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EB" w:rsidRPr="00F35F45" w:rsidRDefault="00992B24" w:rsidP="004340B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5F45">
        <w:rPr>
          <w:rFonts w:ascii="標楷體" w:eastAsia="標楷體" w:hAnsi="標楷體" w:hint="eastAsia"/>
          <w:b/>
          <w:bCs/>
          <w:sz w:val="32"/>
          <w:szCs w:val="32"/>
        </w:rPr>
        <w:t>臺北市106學年度公立國中小試辦英語融入領域教學師資培訓實施計畫</w:t>
      </w:r>
    </w:p>
    <w:p w:rsidR="007275EB" w:rsidRPr="00F35F45" w:rsidRDefault="00AA686B" w:rsidP="00D519A5">
      <w:pPr>
        <w:pStyle w:val="aa"/>
        <w:numPr>
          <w:ilvl w:val="0"/>
          <w:numId w:val="14"/>
        </w:numPr>
        <w:rPr>
          <w:szCs w:val="24"/>
        </w:rPr>
      </w:pPr>
      <w:r w:rsidRPr="00F35F45">
        <w:rPr>
          <w:rFonts w:ascii="標楷體" w:eastAsia="標楷體" w:hAnsi="標楷體"/>
          <w:szCs w:val="24"/>
        </w:rPr>
        <w:t>依據：臺北市</w:t>
      </w:r>
      <w:r w:rsidR="00D519A5" w:rsidRPr="00F35F45">
        <w:rPr>
          <w:rFonts w:ascii="標楷體" w:eastAsia="標楷體" w:hAnsi="標楷體"/>
          <w:szCs w:val="24"/>
        </w:rPr>
        <w:t>10</w:t>
      </w:r>
      <w:r w:rsidR="00D519A5" w:rsidRPr="00F35F45">
        <w:rPr>
          <w:rFonts w:ascii="標楷體" w:eastAsia="標楷體" w:hAnsi="標楷體" w:hint="eastAsia"/>
          <w:szCs w:val="24"/>
        </w:rPr>
        <w:t>6</w:t>
      </w:r>
      <w:r w:rsidR="00D519A5" w:rsidRPr="00F35F45">
        <w:rPr>
          <w:rFonts w:ascii="標楷體" w:eastAsia="標楷體" w:hAnsi="標楷體"/>
          <w:szCs w:val="24"/>
        </w:rPr>
        <w:t>學年度國</w:t>
      </w:r>
      <w:r w:rsidR="00D519A5" w:rsidRPr="00F35F45">
        <w:rPr>
          <w:rFonts w:ascii="標楷體" w:eastAsia="標楷體" w:hAnsi="標楷體" w:hint="eastAsia"/>
          <w:szCs w:val="24"/>
        </w:rPr>
        <w:t>中</w:t>
      </w:r>
      <w:r w:rsidR="00D519A5" w:rsidRPr="00F35F45">
        <w:rPr>
          <w:rFonts w:ascii="標楷體" w:eastAsia="標楷體" w:hAnsi="標楷體"/>
          <w:szCs w:val="24"/>
        </w:rPr>
        <w:t>小試辦英語融入</w:t>
      </w:r>
      <w:r w:rsidRPr="00F35F45">
        <w:rPr>
          <w:rFonts w:ascii="標楷體" w:eastAsia="標楷體" w:hAnsi="標楷體"/>
          <w:szCs w:val="24"/>
        </w:rPr>
        <w:t>領域教學實驗計畫。</w:t>
      </w:r>
    </w:p>
    <w:p w:rsidR="007275EB" w:rsidRPr="00F35F45" w:rsidRDefault="00AA686B" w:rsidP="0010706E">
      <w:pPr>
        <w:pStyle w:val="aa"/>
        <w:numPr>
          <w:ilvl w:val="0"/>
          <w:numId w:val="14"/>
        </w:numPr>
        <w:rPr>
          <w:szCs w:val="24"/>
        </w:rPr>
      </w:pPr>
      <w:r w:rsidRPr="00F35F45">
        <w:rPr>
          <w:rFonts w:ascii="標楷體" w:eastAsia="標楷體" w:hAnsi="標楷體"/>
          <w:szCs w:val="24"/>
        </w:rPr>
        <w:t>目的</w:t>
      </w:r>
    </w:p>
    <w:p w:rsidR="007275EB" w:rsidRDefault="00D519A5" w:rsidP="00D519A5">
      <w:pPr>
        <w:pStyle w:val="aa"/>
        <w:numPr>
          <w:ilvl w:val="0"/>
          <w:numId w:val="8"/>
        </w:numPr>
        <w:ind w:left="1134" w:hanging="568"/>
        <w:rPr>
          <w:rFonts w:ascii="標楷體" w:eastAsia="標楷體" w:hAnsi="標楷體" w:hint="eastAsia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提供本市英語融入</w:t>
      </w:r>
      <w:r w:rsidR="00314138" w:rsidRPr="00F35F45">
        <w:rPr>
          <w:rFonts w:ascii="標楷體" w:eastAsia="標楷體" w:hAnsi="標楷體" w:hint="eastAsia"/>
          <w:szCs w:val="24"/>
        </w:rPr>
        <w:t>領域教學試辦學校支持系統，促進提升教師專業成長，為推動雙語教育奠定基礎。</w:t>
      </w:r>
    </w:p>
    <w:p w:rsidR="00314138" w:rsidRPr="00566F27" w:rsidRDefault="00314138" w:rsidP="00566F27">
      <w:pPr>
        <w:pStyle w:val="aa"/>
        <w:numPr>
          <w:ilvl w:val="0"/>
          <w:numId w:val="8"/>
        </w:numPr>
        <w:ind w:left="1134" w:hanging="568"/>
        <w:rPr>
          <w:rFonts w:ascii="標楷體" w:eastAsia="標楷體" w:hAnsi="標楷體"/>
          <w:szCs w:val="24"/>
        </w:rPr>
      </w:pPr>
      <w:r w:rsidRPr="00566F27">
        <w:rPr>
          <w:rFonts w:ascii="標楷體" w:eastAsia="標楷體" w:hAnsi="標楷體" w:hint="eastAsia"/>
          <w:szCs w:val="24"/>
        </w:rPr>
        <w:t>藉由</w:t>
      </w:r>
      <w:r w:rsidR="00A56887" w:rsidRPr="00566F27">
        <w:rPr>
          <w:rFonts w:ascii="標楷體" w:eastAsia="標楷體" w:hAnsi="標楷體" w:hint="eastAsia"/>
          <w:szCs w:val="24"/>
        </w:rPr>
        <w:t>C</w:t>
      </w:r>
      <w:r w:rsidR="002F7934" w:rsidRPr="00566F27">
        <w:rPr>
          <w:rFonts w:ascii="標楷體" w:eastAsia="標楷體" w:hAnsi="標楷體" w:hint="eastAsia"/>
          <w:szCs w:val="24"/>
        </w:rPr>
        <w:t>B</w:t>
      </w:r>
      <w:r w:rsidR="00A56887" w:rsidRPr="00566F27">
        <w:rPr>
          <w:rFonts w:ascii="標楷體" w:eastAsia="標楷體" w:hAnsi="標楷體" w:hint="eastAsia"/>
          <w:szCs w:val="24"/>
        </w:rPr>
        <w:t>I</w:t>
      </w:r>
      <w:r w:rsidR="002F7934" w:rsidRPr="00566F27">
        <w:rPr>
          <w:rFonts w:ascii="標楷體" w:eastAsia="標楷體" w:hAnsi="標楷體" w:hint="eastAsia"/>
          <w:szCs w:val="24"/>
        </w:rPr>
        <w:t>(</w:t>
      </w:r>
      <w:r w:rsidR="002F7934" w:rsidRPr="00566F27">
        <w:rPr>
          <w:rFonts w:ascii="標楷體" w:eastAsia="標楷體" w:hAnsi="標楷體"/>
          <w:szCs w:val="24"/>
        </w:rPr>
        <w:t>Content-based instruction, CBI</w:t>
      </w:r>
      <w:r w:rsidR="00A56887" w:rsidRPr="00566F27">
        <w:rPr>
          <w:rFonts w:ascii="標楷體" w:eastAsia="標楷體" w:hAnsi="標楷體" w:hint="eastAsia"/>
          <w:szCs w:val="24"/>
        </w:rPr>
        <w:t>，</w:t>
      </w:r>
      <w:r w:rsidR="002F7934" w:rsidRPr="00566F27">
        <w:rPr>
          <w:rFonts w:ascii="標楷體" w:eastAsia="標楷體" w:hAnsi="標楷體" w:hint="eastAsia"/>
          <w:szCs w:val="24"/>
        </w:rPr>
        <w:t>學科內容語言教學法</w:t>
      </w:r>
      <w:r w:rsidR="00A56887" w:rsidRPr="00566F27">
        <w:rPr>
          <w:rFonts w:ascii="標楷體" w:eastAsia="標楷體" w:hAnsi="標楷體"/>
          <w:szCs w:val="24"/>
        </w:rPr>
        <w:t>）</w:t>
      </w:r>
      <w:r w:rsidRPr="00566F27">
        <w:rPr>
          <w:rFonts w:ascii="標楷體" w:eastAsia="標楷體" w:hAnsi="標楷體" w:hint="eastAsia"/>
          <w:szCs w:val="24"/>
        </w:rPr>
        <w:t>理論與實務之應用</w:t>
      </w:r>
      <w:r w:rsidR="00A56887" w:rsidRPr="00566F27">
        <w:rPr>
          <w:rFonts w:ascii="標楷體" w:eastAsia="標楷體" w:hAnsi="標楷體" w:hint="eastAsia"/>
          <w:szCs w:val="24"/>
        </w:rPr>
        <w:t>英語教授其他領域</w:t>
      </w:r>
      <w:r w:rsidRPr="00566F27">
        <w:rPr>
          <w:rFonts w:ascii="標楷體" w:eastAsia="標楷體" w:hAnsi="標楷體" w:hint="eastAsia"/>
          <w:szCs w:val="24"/>
        </w:rPr>
        <w:t>課程設計，增進</w:t>
      </w:r>
      <w:r w:rsidR="00A56887" w:rsidRPr="00566F27">
        <w:rPr>
          <w:rFonts w:ascii="標楷體" w:eastAsia="標楷體" w:hAnsi="標楷體" w:hint="eastAsia"/>
          <w:szCs w:val="24"/>
        </w:rPr>
        <w:t>各領域</w:t>
      </w:r>
      <w:r w:rsidR="0010706E" w:rsidRPr="00566F27">
        <w:rPr>
          <w:rFonts w:ascii="標楷體" w:eastAsia="標楷體" w:hAnsi="標楷體" w:hint="eastAsia"/>
          <w:szCs w:val="24"/>
        </w:rPr>
        <w:t>以</w:t>
      </w:r>
      <w:r w:rsidR="00A56887" w:rsidRPr="00566F27">
        <w:rPr>
          <w:rFonts w:ascii="標楷體" w:eastAsia="標楷體" w:hAnsi="標楷體" w:hint="eastAsia"/>
          <w:szCs w:val="24"/>
        </w:rPr>
        <w:t>英</w:t>
      </w:r>
      <w:r w:rsidRPr="00566F27">
        <w:rPr>
          <w:rFonts w:ascii="標楷體" w:eastAsia="標楷體" w:hAnsi="標楷體" w:hint="eastAsia"/>
          <w:szCs w:val="24"/>
        </w:rPr>
        <w:t>語教學</w:t>
      </w:r>
      <w:r w:rsidR="0010706E" w:rsidRPr="00566F27">
        <w:rPr>
          <w:rFonts w:ascii="標楷體" w:eastAsia="標楷體" w:hAnsi="標楷體" w:hint="eastAsia"/>
          <w:szCs w:val="24"/>
        </w:rPr>
        <w:t>之</w:t>
      </w:r>
      <w:r w:rsidRPr="00566F27">
        <w:rPr>
          <w:rFonts w:ascii="標楷體" w:eastAsia="標楷體" w:hAnsi="標楷體" w:hint="eastAsia"/>
          <w:szCs w:val="24"/>
        </w:rPr>
        <w:t>技巧及能力，培育優質</w:t>
      </w:r>
      <w:r w:rsidR="00A56887" w:rsidRPr="00566F27">
        <w:rPr>
          <w:rFonts w:ascii="標楷體" w:eastAsia="標楷體" w:hAnsi="標楷體" w:hint="eastAsia"/>
          <w:szCs w:val="24"/>
        </w:rPr>
        <w:t>雙語</w:t>
      </w:r>
      <w:r w:rsidRPr="00566F27">
        <w:rPr>
          <w:rFonts w:ascii="標楷體" w:eastAsia="標楷體" w:hAnsi="標楷體" w:hint="eastAsia"/>
          <w:szCs w:val="24"/>
        </w:rPr>
        <w:t>教學人才，以生動活潑之教學方式，</w:t>
      </w:r>
      <w:r w:rsidR="00A56887" w:rsidRPr="00566F27">
        <w:rPr>
          <w:rFonts w:ascii="標楷體" w:eastAsia="標楷體" w:hAnsi="標楷體" w:hint="eastAsia"/>
          <w:szCs w:val="24"/>
        </w:rPr>
        <w:t>有效激</w:t>
      </w:r>
      <w:r w:rsidRPr="00566F27">
        <w:rPr>
          <w:rFonts w:ascii="標楷體" w:eastAsia="標楷體" w:hAnsi="標楷體" w:hint="eastAsia"/>
          <w:szCs w:val="24"/>
        </w:rPr>
        <w:t>發</w:t>
      </w:r>
      <w:r w:rsidR="00A56887" w:rsidRPr="00566F27">
        <w:rPr>
          <w:rFonts w:ascii="標楷體" w:eastAsia="標楷體" w:hAnsi="標楷體" w:hint="eastAsia"/>
          <w:szCs w:val="24"/>
        </w:rPr>
        <w:t>學生學習</w:t>
      </w:r>
      <w:r w:rsidRPr="00566F27">
        <w:rPr>
          <w:rFonts w:ascii="標楷體" w:eastAsia="標楷體" w:hAnsi="標楷體" w:hint="eastAsia"/>
          <w:szCs w:val="24"/>
        </w:rPr>
        <w:t>興趣，深耕培育國際人才。</w:t>
      </w:r>
    </w:p>
    <w:p w:rsidR="0010706E" w:rsidRPr="00F35F45" w:rsidRDefault="0010706E" w:rsidP="00D519A5">
      <w:pPr>
        <w:pStyle w:val="aa"/>
        <w:numPr>
          <w:ilvl w:val="0"/>
          <w:numId w:val="14"/>
        </w:numPr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辦理單位</w:t>
      </w:r>
    </w:p>
    <w:p w:rsidR="0010706E" w:rsidRPr="00F35F45" w:rsidRDefault="0010706E" w:rsidP="00D519A5">
      <w:pPr>
        <w:pStyle w:val="aa"/>
        <w:numPr>
          <w:ilvl w:val="0"/>
          <w:numId w:val="10"/>
        </w:numPr>
        <w:ind w:left="1134" w:hanging="567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主辦單位：臺北市政府教育局</w:t>
      </w:r>
    </w:p>
    <w:p w:rsidR="0010706E" w:rsidRPr="00566F27" w:rsidRDefault="0010706E" w:rsidP="00566F27">
      <w:pPr>
        <w:pStyle w:val="aa"/>
        <w:numPr>
          <w:ilvl w:val="0"/>
          <w:numId w:val="10"/>
        </w:numPr>
        <w:ind w:left="1134" w:hanging="567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承辦單位：臺北市文山區萬芳國民小學</w:t>
      </w:r>
    </w:p>
    <w:p w:rsidR="00AB0A6A" w:rsidRPr="00F35F45" w:rsidRDefault="00D519A5" w:rsidP="00BC5064">
      <w:pPr>
        <w:pStyle w:val="aa"/>
        <w:numPr>
          <w:ilvl w:val="0"/>
          <w:numId w:val="14"/>
        </w:numPr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參加對象及名額</w:t>
      </w:r>
      <w:r w:rsidR="00BC5064" w:rsidRPr="00F35F45">
        <w:rPr>
          <w:rFonts w:ascii="標楷體" w:eastAsia="標楷體" w:hAnsi="標楷體" w:hint="eastAsia"/>
          <w:szCs w:val="24"/>
        </w:rPr>
        <w:t>：</w:t>
      </w:r>
    </w:p>
    <w:p w:rsidR="00D63908" w:rsidRDefault="00D63908" w:rsidP="00566F27">
      <w:pPr>
        <w:pStyle w:val="aa"/>
        <w:numPr>
          <w:ilvl w:val="0"/>
          <w:numId w:val="25"/>
        </w:numPr>
        <w:rPr>
          <w:rFonts w:ascii="標楷體" w:eastAsia="標楷體" w:hAnsi="標楷體" w:hint="eastAsia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資格認定：</w:t>
      </w:r>
      <w:r w:rsidR="004252D3" w:rsidRPr="00F35F45">
        <w:rPr>
          <w:rFonts w:ascii="標楷體" w:eastAsia="標楷體" w:hAnsi="標楷體" w:hint="eastAsia"/>
          <w:szCs w:val="24"/>
        </w:rPr>
        <w:t>臺北市國中小</w:t>
      </w:r>
      <w:r w:rsidR="002F7934" w:rsidRPr="00F35F45">
        <w:rPr>
          <w:rFonts w:ascii="標楷體" w:eastAsia="標楷體" w:hAnsi="標楷體" w:hint="eastAsia"/>
          <w:szCs w:val="24"/>
        </w:rPr>
        <w:t>具有英語專長或</w:t>
      </w:r>
      <w:r w:rsidR="00566F27">
        <w:rPr>
          <w:rFonts w:ascii="標楷體" w:eastAsia="標楷體" w:hAnsi="標楷體" w:hint="eastAsia"/>
          <w:szCs w:val="24"/>
        </w:rPr>
        <w:t>英語聽說讀寫能力流利</w:t>
      </w:r>
      <w:r w:rsidR="002F7934" w:rsidRPr="00F35F45">
        <w:rPr>
          <w:rFonts w:ascii="標楷體" w:eastAsia="標楷體" w:hAnsi="標楷體" w:hint="eastAsia"/>
          <w:szCs w:val="24"/>
        </w:rPr>
        <w:t>之現職</w:t>
      </w:r>
      <w:r w:rsidRPr="00F35F45">
        <w:rPr>
          <w:rFonts w:ascii="標楷體" w:eastAsia="標楷體" w:hAnsi="標楷體" w:hint="eastAsia"/>
          <w:szCs w:val="24"/>
        </w:rPr>
        <w:t>教師</w:t>
      </w:r>
      <w:r w:rsidR="004252D3" w:rsidRPr="00F35F45">
        <w:rPr>
          <w:rFonts w:ascii="標楷體" w:eastAsia="標楷體" w:hAnsi="標楷體" w:hint="eastAsia"/>
          <w:szCs w:val="24"/>
        </w:rPr>
        <w:t>，</w:t>
      </w:r>
      <w:r w:rsidR="00B90307" w:rsidRPr="00F35F45">
        <w:rPr>
          <w:rFonts w:ascii="標楷體" w:eastAsia="標楷體" w:hAnsi="標楷體" w:hint="eastAsia"/>
          <w:szCs w:val="24"/>
        </w:rPr>
        <w:t>有意願參與</w:t>
      </w:r>
      <w:r w:rsidR="00CA4A6F" w:rsidRPr="00F35F45">
        <w:rPr>
          <w:rFonts w:ascii="標楷體" w:eastAsia="標楷體" w:hAnsi="標楷體" w:hint="eastAsia"/>
          <w:szCs w:val="24"/>
        </w:rPr>
        <w:t>英語融入領域教學實驗</w:t>
      </w:r>
      <w:r w:rsidR="002F7934" w:rsidRPr="00F35F45">
        <w:rPr>
          <w:rFonts w:ascii="標楷體" w:eastAsia="標楷體" w:hAnsi="標楷體" w:hint="eastAsia"/>
          <w:szCs w:val="24"/>
        </w:rPr>
        <w:t>課程</w:t>
      </w:r>
      <w:r w:rsidR="00CA4A6F" w:rsidRPr="00F35F45">
        <w:rPr>
          <w:rFonts w:ascii="標楷體" w:eastAsia="標楷體" w:hAnsi="標楷體" w:hint="eastAsia"/>
          <w:szCs w:val="24"/>
        </w:rPr>
        <w:t>計畫</w:t>
      </w:r>
      <w:r w:rsidR="00566F27">
        <w:rPr>
          <w:rFonts w:ascii="標楷體" w:eastAsia="標楷體" w:hAnsi="標楷體" w:hint="eastAsia"/>
          <w:szCs w:val="24"/>
        </w:rPr>
        <w:t>者。</w:t>
      </w:r>
    </w:p>
    <w:p w:rsidR="00D63908" w:rsidRPr="00566F27" w:rsidRDefault="00D63908" w:rsidP="00566F27">
      <w:pPr>
        <w:pStyle w:val="aa"/>
        <w:numPr>
          <w:ilvl w:val="0"/>
          <w:numId w:val="25"/>
        </w:numPr>
        <w:rPr>
          <w:rFonts w:ascii="標楷體" w:eastAsia="標楷體" w:hAnsi="標楷體"/>
          <w:szCs w:val="24"/>
        </w:rPr>
      </w:pPr>
      <w:r w:rsidRPr="00566F27">
        <w:rPr>
          <w:rFonts w:ascii="標楷體" w:eastAsia="標楷體" w:hAnsi="標楷體" w:hint="eastAsia"/>
          <w:szCs w:val="24"/>
        </w:rPr>
        <w:t>錄取名額：</w:t>
      </w:r>
      <w:r w:rsidR="002F7934" w:rsidRPr="00566F27">
        <w:rPr>
          <w:rFonts w:ascii="標楷體" w:eastAsia="標楷體" w:hAnsi="標楷體" w:hint="eastAsia"/>
          <w:szCs w:val="24"/>
        </w:rPr>
        <w:t>每校至多錄取3名，共計錄取45</w:t>
      </w:r>
      <w:r w:rsidRPr="00566F27">
        <w:rPr>
          <w:rFonts w:ascii="標楷體" w:eastAsia="標楷體" w:hAnsi="標楷體" w:hint="eastAsia"/>
          <w:szCs w:val="24"/>
        </w:rPr>
        <w:t>名。</w:t>
      </w:r>
    </w:p>
    <w:p w:rsidR="003560E6" w:rsidRPr="00F35F45" w:rsidRDefault="003560E6" w:rsidP="004340BD">
      <w:pPr>
        <w:pStyle w:val="aa"/>
        <w:numPr>
          <w:ilvl w:val="0"/>
          <w:numId w:val="14"/>
        </w:numPr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錄取</w:t>
      </w:r>
      <w:r w:rsidR="00D63908" w:rsidRPr="00F35F45">
        <w:rPr>
          <w:rFonts w:ascii="標楷體" w:eastAsia="標楷體" w:hAnsi="標楷體" w:hint="eastAsia"/>
          <w:szCs w:val="24"/>
        </w:rPr>
        <w:t>順序</w:t>
      </w:r>
    </w:p>
    <w:p w:rsidR="003560E6" w:rsidRPr="00F35F45" w:rsidRDefault="003560E6" w:rsidP="004340BD">
      <w:pPr>
        <w:pStyle w:val="aa"/>
        <w:numPr>
          <w:ilvl w:val="0"/>
          <w:numId w:val="16"/>
        </w:numPr>
        <w:ind w:left="1134" w:hanging="567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優先錄取本市</w:t>
      </w:r>
      <w:r w:rsidR="00D63908" w:rsidRPr="00F35F45">
        <w:rPr>
          <w:rFonts w:ascii="標楷體" w:eastAsia="標楷體" w:hAnsi="標楷體" w:hint="eastAsia"/>
          <w:szCs w:val="24"/>
        </w:rPr>
        <w:t>推動</w:t>
      </w:r>
      <w:r w:rsidRPr="00F35F45">
        <w:rPr>
          <w:rFonts w:ascii="標楷體" w:eastAsia="標楷體" w:hAnsi="標楷體" w:hint="eastAsia"/>
          <w:szCs w:val="24"/>
        </w:rPr>
        <w:t>雙語實驗課程及英語融入領域教學</w:t>
      </w:r>
      <w:r w:rsidR="00D63908" w:rsidRPr="00F35F45">
        <w:rPr>
          <w:rFonts w:ascii="標楷體" w:eastAsia="標楷體" w:hAnsi="標楷體" w:hint="eastAsia"/>
          <w:szCs w:val="24"/>
        </w:rPr>
        <w:t>試辦學校之</w:t>
      </w:r>
      <w:r w:rsidRPr="00F35F45">
        <w:rPr>
          <w:rFonts w:ascii="標楷體" w:eastAsia="標楷體" w:hAnsi="標楷體" w:hint="eastAsia"/>
          <w:szCs w:val="24"/>
        </w:rPr>
        <w:t>教師。</w:t>
      </w:r>
    </w:p>
    <w:p w:rsidR="003560E6" w:rsidRPr="00F35F45" w:rsidRDefault="00C85E21" w:rsidP="004340BD">
      <w:pPr>
        <w:pStyle w:val="aa"/>
        <w:numPr>
          <w:ilvl w:val="0"/>
          <w:numId w:val="16"/>
        </w:numPr>
        <w:ind w:left="1134" w:hanging="567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其</w:t>
      </w:r>
      <w:r w:rsidR="004340BD" w:rsidRPr="00F35F45">
        <w:rPr>
          <w:rFonts w:ascii="標楷體" w:eastAsia="標楷體" w:hAnsi="標楷體" w:hint="eastAsia"/>
          <w:szCs w:val="24"/>
        </w:rPr>
        <w:t>餘名額開放本市教師報名參加。</w:t>
      </w:r>
    </w:p>
    <w:p w:rsidR="00AF765B" w:rsidRPr="00F35F45" w:rsidRDefault="004E1464" w:rsidP="004C21F8">
      <w:pPr>
        <w:pStyle w:val="aa"/>
        <w:numPr>
          <w:ilvl w:val="0"/>
          <w:numId w:val="14"/>
        </w:numPr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培訓</w:t>
      </w:r>
      <w:r w:rsidR="00AF765B" w:rsidRPr="00F35F45">
        <w:rPr>
          <w:rFonts w:ascii="標楷體" w:eastAsia="標楷體" w:hAnsi="標楷體" w:hint="eastAsia"/>
          <w:szCs w:val="24"/>
        </w:rPr>
        <w:t>方式</w:t>
      </w:r>
    </w:p>
    <w:p w:rsidR="00AF765B" w:rsidRPr="00F35F45" w:rsidRDefault="002F7934" w:rsidP="00566F27">
      <w:pPr>
        <w:pStyle w:val="aa"/>
        <w:numPr>
          <w:ilvl w:val="1"/>
          <w:numId w:val="14"/>
        </w:numPr>
        <w:spacing w:line="480" w:lineRule="exact"/>
        <w:ind w:left="1134" w:hanging="567"/>
        <w:rPr>
          <w:rFonts w:ascii="標楷體" w:eastAsia="標楷體" w:hAnsi="標楷體"/>
          <w:szCs w:val="24"/>
        </w:rPr>
      </w:pPr>
      <w:bookmarkStart w:id="0" w:name="OLE_LINK9"/>
      <w:r w:rsidRPr="00F35F45">
        <w:rPr>
          <w:rFonts w:ascii="標楷體" w:eastAsia="標楷體" w:hAnsi="標楷體" w:hint="eastAsia"/>
          <w:szCs w:val="24"/>
        </w:rPr>
        <w:t>培訓日期：106年8月14日至8月18日，核發30小時</w:t>
      </w:r>
      <w:bookmarkEnd w:id="0"/>
      <w:r w:rsidRPr="00F35F45">
        <w:rPr>
          <w:rFonts w:ascii="標楷體" w:eastAsia="標楷體" w:hAnsi="標楷體" w:hint="eastAsia"/>
          <w:szCs w:val="24"/>
        </w:rPr>
        <w:t>研習時數</w:t>
      </w:r>
      <w:r w:rsidR="007837F8" w:rsidRPr="00F35F45">
        <w:rPr>
          <w:rFonts w:ascii="標楷體" w:eastAsia="標楷體" w:hAnsi="標楷體" w:hint="eastAsia"/>
          <w:szCs w:val="24"/>
        </w:rPr>
        <w:t>。</w:t>
      </w:r>
    </w:p>
    <w:p w:rsidR="0055535D" w:rsidRPr="00F35F45" w:rsidRDefault="004E1464" w:rsidP="00566F27">
      <w:pPr>
        <w:pStyle w:val="aa"/>
        <w:numPr>
          <w:ilvl w:val="1"/>
          <w:numId w:val="14"/>
        </w:numPr>
        <w:spacing w:line="480" w:lineRule="exact"/>
        <w:ind w:left="1134" w:hanging="567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培訓</w:t>
      </w:r>
      <w:r w:rsidR="0055535D" w:rsidRPr="00F35F45">
        <w:rPr>
          <w:rFonts w:ascii="標楷體" w:eastAsia="標楷體" w:hAnsi="標楷體" w:hint="eastAsia"/>
          <w:szCs w:val="24"/>
        </w:rPr>
        <w:t>地點：臺北市文山區萬芳國小</w:t>
      </w:r>
      <w:r w:rsidR="002F7934" w:rsidRPr="00F35F45">
        <w:rPr>
          <w:rFonts w:ascii="標楷體" w:eastAsia="標楷體" w:hAnsi="標楷體" w:hint="eastAsia"/>
          <w:szCs w:val="24"/>
        </w:rPr>
        <w:t>音樂廳</w:t>
      </w:r>
      <w:r w:rsidR="0055535D" w:rsidRPr="00F35F45">
        <w:rPr>
          <w:rFonts w:ascii="標楷體" w:eastAsia="標楷體" w:hAnsi="標楷體" w:hint="eastAsia"/>
          <w:szCs w:val="24"/>
        </w:rPr>
        <w:t>。</w:t>
      </w:r>
    </w:p>
    <w:p w:rsidR="00C85E21" w:rsidRPr="00F35F45" w:rsidRDefault="004E1464" w:rsidP="00566F27">
      <w:pPr>
        <w:pStyle w:val="aa"/>
        <w:numPr>
          <w:ilvl w:val="1"/>
          <w:numId w:val="14"/>
        </w:numPr>
        <w:spacing w:line="480" w:lineRule="exact"/>
        <w:ind w:left="1134" w:hanging="567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培訓</w:t>
      </w:r>
      <w:r w:rsidR="00C85E21" w:rsidRPr="00F35F45">
        <w:rPr>
          <w:rFonts w:ascii="標楷體" w:eastAsia="標楷體" w:hAnsi="標楷體" w:hint="eastAsia"/>
          <w:szCs w:val="24"/>
        </w:rPr>
        <w:t>方式：以全英語方式進行，全程參與者，頒發培訓證書。因故無法全程參與</w:t>
      </w:r>
      <w:r w:rsidRPr="00F35F45">
        <w:rPr>
          <w:rFonts w:ascii="標楷體" w:eastAsia="標楷體" w:hAnsi="標楷體" w:hint="eastAsia"/>
          <w:szCs w:val="24"/>
        </w:rPr>
        <w:t xml:space="preserve">          </w:t>
      </w:r>
      <w:r w:rsidR="00C85E21" w:rsidRPr="00F35F45">
        <w:rPr>
          <w:rFonts w:ascii="標楷體" w:eastAsia="標楷體" w:hAnsi="標楷體" w:hint="eastAsia"/>
          <w:szCs w:val="24"/>
        </w:rPr>
        <w:t>者，依實際狀況核給研習時數，不頒發證書。</w:t>
      </w:r>
    </w:p>
    <w:p w:rsidR="00AF765B" w:rsidRPr="00F35F45" w:rsidRDefault="00624E99" w:rsidP="004E1464">
      <w:pPr>
        <w:pStyle w:val="aa"/>
        <w:numPr>
          <w:ilvl w:val="0"/>
          <w:numId w:val="14"/>
        </w:numPr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報名方式</w:t>
      </w:r>
    </w:p>
    <w:p w:rsidR="007275EB" w:rsidRPr="00F35F45" w:rsidRDefault="004E1464" w:rsidP="00BB569E">
      <w:pPr>
        <w:pStyle w:val="aa"/>
        <w:numPr>
          <w:ilvl w:val="1"/>
          <w:numId w:val="14"/>
        </w:numPr>
        <w:spacing w:line="480" w:lineRule="exact"/>
        <w:ind w:left="1134" w:hanging="567"/>
        <w:rPr>
          <w:szCs w:val="24"/>
        </w:rPr>
      </w:pPr>
      <w:r w:rsidRPr="00F35F45">
        <w:rPr>
          <w:rFonts w:ascii="標楷體" w:eastAsia="標楷體" w:hAnsi="標楷體" w:hint="eastAsia"/>
          <w:szCs w:val="24"/>
        </w:rPr>
        <w:t>報名期限：</w:t>
      </w:r>
      <w:r w:rsidR="00624E99" w:rsidRPr="00F35F45">
        <w:rPr>
          <w:rFonts w:ascii="標楷體" w:eastAsia="標楷體" w:hAnsi="標楷體" w:hint="eastAsia"/>
          <w:szCs w:val="24"/>
        </w:rPr>
        <w:t>請</w:t>
      </w:r>
      <w:r w:rsidR="00AA686B" w:rsidRPr="00F35F45">
        <w:rPr>
          <w:rFonts w:ascii="標楷體" w:eastAsia="標楷體" w:hAnsi="標楷體"/>
          <w:szCs w:val="24"/>
        </w:rPr>
        <w:t>於106年</w:t>
      </w:r>
      <w:r w:rsidR="002F7934" w:rsidRPr="00F35F45">
        <w:rPr>
          <w:rFonts w:ascii="標楷體" w:eastAsia="標楷體" w:hAnsi="標楷體" w:hint="eastAsia"/>
          <w:szCs w:val="24"/>
        </w:rPr>
        <w:t>8</w:t>
      </w:r>
      <w:r w:rsidR="00AA686B" w:rsidRPr="00F35F45">
        <w:rPr>
          <w:rFonts w:ascii="標楷體" w:eastAsia="標楷體" w:hAnsi="標楷體"/>
          <w:szCs w:val="24"/>
        </w:rPr>
        <w:t>月</w:t>
      </w:r>
      <w:r w:rsidR="002F7934" w:rsidRPr="00F35F45">
        <w:rPr>
          <w:rFonts w:ascii="標楷體" w:eastAsia="標楷體" w:hAnsi="標楷體" w:hint="eastAsia"/>
          <w:szCs w:val="24"/>
        </w:rPr>
        <w:t>4</w:t>
      </w:r>
      <w:r w:rsidR="00AA686B" w:rsidRPr="00F35F45">
        <w:rPr>
          <w:rFonts w:ascii="標楷體" w:eastAsia="標楷體" w:hAnsi="標楷體"/>
          <w:szCs w:val="24"/>
        </w:rPr>
        <w:t>日（星期</w:t>
      </w:r>
      <w:r w:rsidR="002F7934" w:rsidRPr="00F35F45">
        <w:rPr>
          <w:rFonts w:ascii="標楷體" w:eastAsia="標楷體" w:hAnsi="標楷體" w:hint="eastAsia"/>
          <w:szCs w:val="24"/>
        </w:rPr>
        <w:t>五</w:t>
      </w:r>
      <w:r w:rsidR="00BB569E" w:rsidRPr="00F35F45">
        <w:rPr>
          <w:rFonts w:ascii="標楷體" w:eastAsia="標楷體" w:hAnsi="標楷體"/>
          <w:szCs w:val="24"/>
        </w:rPr>
        <w:t>）前</w:t>
      </w:r>
      <w:r w:rsidR="00BB569E" w:rsidRPr="00F35F45">
        <w:rPr>
          <w:rFonts w:ascii="標楷體" w:eastAsia="標楷體" w:hAnsi="標楷體" w:hint="eastAsia"/>
          <w:szCs w:val="24"/>
        </w:rPr>
        <w:t>至</w:t>
      </w:r>
      <w:r w:rsidR="00AA686B" w:rsidRPr="00F35F45">
        <w:rPr>
          <w:rFonts w:ascii="標楷體" w:eastAsia="標楷體" w:hAnsi="標楷體"/>
          <w:szCs w:val="24"/>
        </w:rPr>
        <w:t>臺北市教師在職研習網（</w:t>
      </w:r>
      <w:hyperlink r:id="rId8" w:history="1">
        <w:r w:rsidR="00AA686B" w:rsidRPr="00F35F45">
          <w:rPr>
            <w:rFonts w:ascii="標楷體" w:eastAsia="標楷體" w:hAnsi="標楷體"/>
            <w:szCs w:val="24"/>
            <w:u w:val="single"/>
          </w:rPr>
          <w:t>http://insc.tp.edu.tw</w:t>
        </w:r>
      </w:hyperlink>
      <w:r w:rsidR="00BB569E" w:rsidRPr="00F35F45">
        <w:rPr>
          <w:rFonts w:ascii="標楷體" w:eastAsia="標楷體" w:hAnsi="標楷體"/>
          <w:szCs w:val="24"/>
        </w:rPr>
        <w:t>）報名</w:t>
      </w:r>
      <w:r w:rsidR="00BB569E" w:rsidRPr="00F35F45">
        <w:rPr>
          <w:rFonts w:ascii="標楷體" w:eastAsia="標楷體" w:hAnsi="標楷體" w:hint="eastAsia"/>
          <w:szCs w:val="24"/>
        </w:rPr>
        <w:t>。</w:t>
      </w:r>
      <w:r w:rsidR="00BB569E" w:rsidRPr="00F35F45">
        <w:rPr>
          <w:rFonts w:ascii="標楷體" w:eastAsia="標楷體" w:hAnsi="標楷體"/>
          <w:szCs w:val="24"/>
        </w:rPr>
        <w:t>學校薦派成功後即完成報名，</w:t>
      </w:r>
      <w:r w:rsidR="00AA686B" w:rsidRPr="00F35F45">
        <w:rPr>
          <w:rFonts w:ascii="標楷體" w:eastAsia="標楷體" w:hAnsi="標楷體"/>
          <w:szCs w:val="24"/>
        </w:rPr>
        <w:t>無須傳回報名表。</w:t>
      </w:r>
    </w:p>
    <w:p w:rsidR="007275EB" w:rsidRPr="00F35F45" w:rsidRDefault="00AA686B" w:rsidP="00BB569E">
      <w:pPr>
        <w:pStyle w:val="aa"/>
        <w:numPr>
          <w:ilvl w:val="1"/>
          <w:numId w:val="14"/>
        </w:numPr>
        <w:spacing w:line="480" w:lineRule="exact"/>
        <w:ind w:left="1134" w:hanging="567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/>
          <w:szCs w:val="24"/>
        </w:rPr>
        <w:t>錄取</w:t>
      </w:r>
      <w:r w:rsidR="00BB569E" w:rsidRPr="00F35F45">
        <w:rPr>
          <w:rFonts w:ascii="標楷體" w:eastAsia="標楷體" w:hAnsi="標楷體" w:hint="eastAsia"/>
          <w:szCs w:val="24"/>
        </w:rPr>
        <w:t>公告：錄取</w:t>
      </w:r>
      <w:r w:rsidR="00BB569E" w:rsidRPr="00F35F45">
        <w:rPr>
          <w:rFonts w:ascii="標楷體" w:eastAsia="標楷體" w:hAnsi="標楷體"/>
          <w:szCs w:val="24"/>
        </w:rPr>
        <w:t>名單</w:t>
      </w:r>
      <w:r w:rsidRPr="00F35F45">
        <w:rPr>
          <w:rFonts w:ascii="標楷體" w:eastAsia="標楷體" w:hAnsi="標楷體"/>
          <w:szCs w:val="24"/>
        </w:rPr>
        <w:t>於106年</w:t>
      </w:r>
      <w:r w:rsidR="002F7934" w:rsidRPr="00F35F45">
        <w:rPr>
          <w:rFonts w:ascii="標楷體" w:eastAsia="標楷體" w:hAnsi="標楷體" w:hint="eastAsia"/>
          <w:szCs w:val="24"/>
        </w:rPr>
        <w:t>8</w:t>
      </w:r>
      <w:r w:rsidRPr="00F35F45">
        <w:rPr>
          <w:rFonts w:ascii="標楷體" w:eastAsia="標楷體" w:hAnsi="標楷體"/>
          <w:szCs w:val="24"/>
        </w:rPr>
        <w:t>月</w:t>
      </w:r>
      <w:r w:rsidR="002F7934" w:rsidRPr="00F35F45">
        <w:rPr>
          <w:rFonts w:ascii="標楷體" w:eastAsia="標楷體" w:hAnsi="標楷體" w:hint="eastAsia"/>
          <w:szCs w:val="24"/>
        </w:rPr>
        <w:t>7</w:t>
      </w:r>
      <w:r w:rsidRPr="00F35F45">
        <w:rPr>
          <w:rFonts w:ascii="標楷體" w:eastAsia="標楷體" w:hAnsi="標楷體"/>
          <w:szCs w:val="24"/>
        </w:rPr>
        <w:t>日（星期</w:t>
      </w:r>
      <w:r w:rsidR="002F7934" w:rsidRPr="00F35F45">
        <w:rPr>
          <w:rFonts w:ascii="標楷體" w:eastAsia="標楷體" w:hAnsi="標楷體" w:hint="eastAsia"/>
          <w:szCs w:val="24"/>
        </w:rPr>
        <w:t>一</w:t>
      </w:r>
      <w:r w:rsidRPr="00F35F45">
        <w:rPr>
          <w:rFonts w:ascii="標楷體" w:eastAsia="標楷體" w:hAnsi="標楷體"/>
          <w:szCs w:val="24"/>
        </w:rPr>
        <w:t>）公告於</w:t>
      </w:r>
      <w:r w:rsidR="000C6359" w:rsidRPr="00F35F45">
        <w:rPr>
          <w:rFonts w:ascii="標楷體" w:eastAsia="標楷體" w:hAnsi="標楷體" w:hint="eastAsia"/>
          <w:szCs w:val="24"/>
        </w:rPr>
        <w:t>萬芳</w:t>
      </w:r>
      <w:r w:rsidRPr="00F35F45">
        <w:rPr>
          <w:rFonts w:ascii="標楷體" w:eastAsia="標楷體" w:hAnsi="標楷體"/>
          <w:szCs w:val="24"/>
        </w:rPr>
        <w:t>國小網站首頁。</w:t>
      </w:r>
    </w:p>
    <w:p w:rsidR="004C21F8" w:rsidRPr="00566F27" w:rsidRDefault="009C11AC" w:rsidP="00566F27">
      <w:pPr>
        <w:pStyle w:val="aa"/>
        <w:numPr>
          <w:ilvl w:val="0"/>
          <w:numId w:val="14"/>
        </w:numPr>
        <w:spacing w:line="480" w:lineRule="exact"/>
        <w:rPr>
          <w:rFonts w:ascii="Times New Roman" w:eastAsia="標楷體" w:hAnsi="Times New Roman"/>
          <w:szCs w:val="24"/>
        </w:rPr>
      </w:pPr>
      <w:r w:rsidRPr="00F35F45">
        <w:rPr>
          <w:rFonts w:ascii="Times New Roman" w:eastAsia="標楷體" w:hAnsi="Times New Roman" w:hint="eastAsia"/>
          <w:kern w:val="2"/>
          <w:szCs w:val="24"/>
        </w:rPr>
        <w:t>培</w:t>
      </w:r>
      <w:r w:rsidR="00BB569E" w:rsidRPr="00F35F45">
        <w:rPr>
          <w:rFonts w:ascii="Times New Roman" w:eastAsia="標楷體" w:hAnsi="Times New Roman" w:hint="eastAsia"/>
          <w:kern w:val="2"/>
          <w:szCs w:val="24"/>
        </w:rPr>
        <w:t>訓課程</w:t>
      </w:r>
      <w:r w:rsidRPr="00F35F45">
        <w:rPr>
          <w:rFonts w:ascii="Times New Roman" w:eastAsia="標楷體" w:hAnsi="Times New Roman" w:hint="eastAsia"/>
          <w:kern w:val="2"/>
          <w:szCs w:val="24"/>
        </w:rPr>
        <w:t>(</w:t>
      </w:r>
      <w:r w:rsidRPr="00F35F45">
        <w:rPr>
          <w:rFonts w:ascii="Times New Roman" w:eastAsia="標楷體" w:hAnsi="Times New Roman"/>
          <w:kern w:val="2"/>
          <w:szCs w:val="24"/>
        </w:rPr>
        <w:t>Teacher Training Schedule</w:t>
      </w:r>
      <w:r w:rsidRPr="00F35F45">
        <w:rPr>
          <w:rFonts w:ascii="Times New Roman" w:eastAsia="標楷體" w:hAnsi="Times New Roman" w:hint="eastAsia"/>
          <w:kern w:val="2"/>
          <w:szCs w:val="24"/>
        </w:rPr>
        <w:t>)</w:t>
      </w:r>
    </w:p>
    <w:p w:rsidR="009C11AC" w:rsidRDefault="003F5250" w:rsidP="00566F27">
      <w:pPr>
        <w:pStyle w:val="aa"/>
        <w:numPr>
          <w:ilvl w:val="1"/>
          <w:numId w:val="14"/>
        </w:numPr>
        <w:spacing w:line="480" w:lineRule="exact"/>
        <w:ind w:left="1134" w:hanging="567"/>
        <w:rPr>
          <w:rFonts w:ascii="標楷體" w:eastAsia="標楷體" w:hAnsi="標楷體" w:hint="eastAsia"/>
          <w:szCs w:val="24"/>
        </w:rPr>
      </w:pPr>
      <w:r w:rsidRPr="00566F27">
        <w:rPr>
          <w:rFonts w:ascii="標楷體" w:eastAsia="標楷體" w:hAnsi="標楷體" w:hint="eastAsia"/>
          <w:szCs w:val="24"/>
        </w:rPr>
        <w:t>課程</w:t>
      </w:r>
      <w:r w:rsidR="009C11AC" w:rsidRPr="00566F27">
        <w:rPr>
          <w:rFonts w:ascii="標楷體" w:eastAsia="標楷體" w:hAnsi="標楷體" w:hint="eastAsia"/>
          <w:szCs w:val="24"/>
        </w:rPr>
        <w:t>目標：以目前國中小教師的課程規劃、教室管理狀況及學生程度，提供教師基本C</w:t>
      </w:r>
      <w:r w:rsidR="00226817" w:rsidRPr="00566F27">
        <w:rPr>
          <w:rFonts w:ascii="標楷體" w:eastAsia="標楷體" w:hAnsi="標楷體" w:hint="eastAsia"/>
          <w:szCs w:val="24"/>
        </w:rPr>
        <w:t>B</w:t>
      </w:r>
      <w:r w:rsidR="009C11AC" w:rsidRPr="00566F27">
        <w:rPr>
          <w:rFonts w:ascii="標楷體" w:eastAsia="標楷體" w:hAnsi="標楷體" w:hint="eastAsia"/>
          <w:szCs w:val="24"/>
        </w:rPr>
        <w:t>I理論概念，示範如何根據教學現場狀況備課，並由參加的教師透過實際操作，設計課程。</w:t>
      </w:r>
    </w:p>
    <w:p w:rsidR="00566F27" w:rsidRDefault="00566F27" w:rsidP="00566F27">
      <w:pPr>
        <w:spacing w:line="480" w:lineRule="exact"/>
        <w:rPr>
          <w:rFonts w:ascii="標楷體" w:eastAsia="標楷體" w:hAnsi="標楷體" w:hint="eastAsia"/>
          <w:szCs w:val="24"/>
        </w:rPr>
      </w:pPr>
    </w:p>
    <w:p w:rsidR="00566F27" w:rsidRPr="00566F27" w:rsidRDefault="00566F27" w:rsidP="00566F27">
      <w:pPr>
        <w:spacing w:line="480" w:lineRule="exact"/>
        <w:rPr>
          <w:rFonts w:ascii="標楷體" w:eastAsia="標楷體" w:hAnsi="標楷體"/>
          <w:szCs w:val="24"/>
        </w:rPr>
      </w:pPr>
    </w:p>
    <w:p w:rsidR="00226817" w:rsidRPr="00566F27" w:rsidRDefault="003F5250" w:rsidP="00566F27">
      <w:pPr>
        <w:pStyle w:val="aa"/>
        <w:numPr>
          <w:ilvl w:val="1"/>
          <w:numId w:val="14"/>
        </w:numPr>
        <w:spacing w:line="480" w:lineRule="exact"/>
        <w:ind w:left="1134" w:hanging="567"/>
        <w:rPr>
          <w:rFonts w:ascii="標楷體" w:eastAsia="標楷體" w:hAnsi="標楷體"/>
          <w:szCs w:val="24"/>
        </w:rPr>
      </w:pPr>
      <w:r w:rsidRPr="00566F27">
        <w:rPr>
          <w:rFonts w:ascii="標楷體" w:eastAsia="標楷體" w:hAnsi="標楷體" w:hint="eastAsia"/>
          <w:szCs w:val="24"/>
        </w:rPr>
        <w:lastRenderedPageBreak/>
        <w:t>課程內容</w:t>
      </w:r>
      <w:bookmarkStart w:id="1" w:name="_GoBack"/>
      <w:bookmarkEnd w:id="1"/>
    </w:p>
    <w:tbl>
      <w:tblPr>
        <w:tblStyle w:val="1"/>
        <w:tblW w:w="10031" w:type="dxa"/>
        <w:tblLayout w:type="fixed"/>
        <w:tblLook w:val="0480" w:firstRow="0" w:lastRow="0" w:firstColumn="1" w:lastColumn="0" w:noHBand="0" w:noVBand="1"/>
      </w:tblPr>
      <w:tblGrid>
        <w:gridCol w:w="828"/>
        <w:gridCol w:w="1690"/>
        <w:gridCol w:w="1701"/>
        <w:gridCol w:w="2126"/>
        <w:gridCol w:w="1843"/>
        <w:gridCol w:w="1843"/>
      </w:tblGrid>
      <w:tr w:rsidR="00F35F45" w:rsidRPr="00F35F45" w:rsidTr="00852469">
        <w:tc>
          <w:tcPr>
            <w:tcW w:w="828" w:type="dxa"/>
            <w:shd w:val="clear" w:color="auto" w:fill="DDD9C3" w:themeFill="background2" w:themeFillShade="E6"/>
          </w:tcPr>
          <w:p w:rsidR="00852469" w:rsidRPr="00F35F45" w:rsidRDefault="00852469" w:rsidP="00852469">
            <w:pPr>
              <w:widowControl/>
              <w:suppressAutoHyphens w:val="0"/>
            </w:pPr>
          </w:p>
        </w:tc>
        <w:tc>
          <w:tcPr>
            <w:tcW w:w="1690" w:type="dxa"/>
            <w:shd w:val="clear" w:color="auto" w:fill="DDD9C3" w:themeFill="background2" w:themeFillShade="E6"/>
          </w:tcPr>
          <w:p w:rsidR="00852469" w:rsidRPr="00F35F45" w:rsidRDefault="00852469" w:rsidP="00852469">
            <w:pPr>
              <w:widowControl/>
              <w:suppressAutoHyphens w:val="0"/>
              <w:rPr>
                <w:rFonts w:ascii="Arial" w:eastAsia="Times New Roman" w:hAnsi="Arial" w:cs="Arial"/>
                <w:b/>
              </w:rPr>
            </w:pPr>
            <w:r w:rsidRPr="00F35F45">
              <w:rPr>
                <w:rFonts w:ascii="Arial" w:eastAsia="Times New Roman" w:hAnsi="Arial" w:cs="Arial"/>
                <w:b/>
              </w:rPr>
              <w:t xml:space="preserve">August 14  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52469" w:rsidRPr="00F35F45" w:rsidRDefault="00852469" w:rsidP="00852469">
            <w:pPr>
              <w:widowControl/>
              <w:suppressAutoHyphens w:val="0"/>
              <w:rPr>
                <w:b/>
              </w:rPr>
            </w:pPr>
            <w:r w:rsidRPr="00F35F45">
              <w:rPr>
                <w:rFonts w:ascii="Arial" w:eastAsia="Times New Roman" w:hAnsi="Arial" w:cs="Arial"/>
                <w:b/>
              </w:rPr>
              <w:t>August 15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852469" w:rsidRPr="00F35F45" w:rsidRDefault="00852469" w:rsidP="00852469">
            <w:pPr>
              <w:widowControl/>
              <w:suppressAutoHyphens w:val="0"/>
              <w:rPr>
                <w:b/>
              </w:rPr>
            </w:pPr>
            <w:r w:rsidRPr="00F35F45">
              <w:rPr>
                <w:rFonts w:ascii="Arial" w:eastAsia="Times New Roman" w:hAnsi="Arial" w:cs="Arial"/>
                <w:b/>
              </w:rPr>
              <w:t xml:space="preserve">August 16 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852469" w:rsidRPr="00F35F45" w:rsidRDefault="00852469" w:rsidP="00852469">
            <w:pPr>
              <w:widowControl/>
              <w:suppressAutoHyphens w:val="0"/>
              <w:rPr>
                <w:b/>
              </w:rPr>
            </w:pPr>
            <w:r w:rsidRPr="00F35F45">
              <w:rPr>
                <w:rFonts w:ascii="Arial" w:eastAsia="Times New Roman" w:hAnsi="Arial" w:cs="Arial"/>
                <w:b/>
              </w:rPr>
              <w:t>August 17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852469" w:rsidRPr="00F35F45" w:rsidRDefault="00852469" w:rsidP="00852469">
            <w:pPr>
              <w:widowControl/>
              <w:suppressAutoHyphens w:val="0"/>
              <w:rPr>
                <w:rFonts w:ascii="Arial" w:eastAsia="Times New Roman" w:hAnsi="Arial" w:cs="Arial"/>
                <w:b/>
              </w:rPr>
            </w:pPr>
            <w:r w:rsidRPr="00F35F45">
              <w:rPr>
                <w:rFonts w:ascii="Arial" w:eastAsia="Times New Roman" w:hAnsi="Arial" w:cs="Arial"/>
                <w:b/>
              </w:rPr>
              <w:t>August 18</w:t>
            </w:r>
          </w:p>
        </w:tc>
      </w:tr>
      <w:tr w:rsidR="00F35F45" w:rsidRPr="00F35F45" w:rsidTr="00852469">
        <w:trPr>
          <w:cantSplit/>
          <w:trHeight w:val="1134"/>
        </w:trPr>
        <w:tc>
          <w:tcPr>
            <w:tcW w:w="828" w:type="dxa"/>
            <w:shd w:val="clear" w:color="auto" w:fill="EEECE1" w:themeFill="background2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t xml:space="preserve">8:30 AM </w:t>
            </w:r>
          </w:p>
        </w:tc>
        <w:tc>
          <w:tcPr>
            <w:tcW w:w="1690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  <w:highlight w:val="yellow"/>
              </w:rPr>
            </w:pPr>
            <w:r w:rsidRPr="00F35F45">
              <w:rPr>
                <w:rFonts w:eastAsia="Times New Roman" w:cs="Calibri"/>
              </w:rPr>
              <w:t>Welcome Ce</w:t>
            </w:r>
            <w:r w:rsidRPr="00F35F45">
              <w:rPr>
                <w:rFonts w:eastAsia="Times New Roman" w:cs="Calibri"/>
              </w:rPr>
              <w:t>r</w:t>
            </w:r>
            <w:r w:rsidRPr="00F35F45">
              <w:rPr>
                <w:rFonts w:eastAsia="Times New Roman" w:cs="Calibri"/>
              </w:rPr>
              <w:t>emony</w:t>
            </w:r>
          </w:p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</w:rPr>
            </w:pPr>
          </w:p>
        </w:tc>
        <w:tc>
          <w:tcPr>
            <w:tcW w:w="1701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Introduction to Content-Based Instruction (CLIL/CBI)</w:t>
            </w:r>
          </w:p>
        </w:tc>
        <w:tc>
          <w:tcPr>
            <w:tcW w:w="2126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Strengthening Rea</w:t>
            </w:r>
            <w:r w:rsidRPr="00F35F45">
              <w:rPr>
                <w:rFonts w:cs="Calibri"/>
              </w:rPr>
              <w:t>d</w:t>
            </w:r>
            <w:r w:rsidRPr="00F35F45">
              <w:rPr>
                <w:rFonts w:cs="Calibri"/>
              </w:rPr>
              <w:t>ing Skills for La</w:t>
            </w:r>
            <w:r w:rsidRPr="00F35F45">
              <w:rPr>
                <w:rFonts w:cs="Calibri"/>
              </w:rPr>
              <w:t>n</w:t>
            </w:r>
            <w:r w:rsidRPr="00F35F45">
              <w:rPr>
                <w:rFonts w:cs="Calibri"/>
              </w:rPr>
              <w:t xml:space="preserve">guage Learners 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The Writing Pr</w:t>
            </w:r>
            <w:r w:rsidRPr="00F35F45">
              <w:rPr>
                <w:rFonts w:cs="Calibri"/>
              </w:rPr>
              <w:t>o</w:t>
            </w:r>
            <w:r w:rsidRPr="00F35F45">
              <w:rPr>
                <w:rFonts w:cs="Calibri"/>
              </w:rPr>
              <w:t xml:space="preserve">cess 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Introduction to Building Active Listening &amp; Eva</w:t>
            </w:r>
            <w:r w:rsidRPr="00F35F45">
              <w:rPr>
                <w:rFonts w:cs="Calibri"/>
              </w:rPr>
              <w:t>l</w:t>
            </w:r>
            <w:r w:rsidRPr="00F35F45">
              <w:rPr>
                <w:rFonts w:cs="Calibri"/>
              </w:rPr>
              <w:t>uating Public Speaking</w:t>
            </w:r>
          </w:p>
        </w:tc>
      </w:tr>
      <w:tr w:rsidR="00F35F45" w:rsidRPr="00F35F45" w:rsidTr="00852469">
        <w:trPr>
          <w:cantSplit/>
          <w:trHeight w:val="1134"/>
        </w:trPr>
        <w:tc>
          <w:tcPr>
            <w:tcW w:w="828" w:type="dxa"/>
            <w:shd w:val="clear" w:color="auto" w:fill="EEECE1" w:themeFill="background2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t>9:00 AM</w:t>
            </w:r>
          </w:p>
        </w:tc>
        <w:tc>
          <w:tcPr>
            <w:tcW w:w="1690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</w:rPr>
            </w:pPr>
            <w:r w:rsidRPr="00F35F45">
              <w:rPr>
                <w:rFonts w:eastAsia="Times New Roman" w:cs="Calibri"/>
              </w:rPr>
              <w:t>Seminar: Diffe</w:t>
            </w:r>
            <w:r w:rsidRPr="00F35F45">
              <w:rPr>
                <w:rFonts w:eastAsia="Times New Roman" w:cs="Calibri"/>
              </w:rPr>
              <w:t>r</w:t>
            </w:r>
            <w:r w:rsidRPr="00F35F45">
              <w:rPr>
                <w:rFonts w:eastAsia="Times New Roman" w:cs="Calibri"/>
              </w:rPr>
              <w:t>ences between US &amp;Chinese Education</w:t>
            </w:r>
          </w:p>
        </w:tc>
        <w:tc>
          <w:tcPr>
            <w:tcW w:w="1701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 xml:space="preserve">CBI Strategies and Tasks </w:t>
            </w:r>
          </w:p>
        </w:tc>
        <w:tc>
          <w:tcPr>
            <w:tcW w:w="2126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 xml:space="preserve">Reading Strategies for all Areas of Study 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Writing Across the Curriculum: The Writing Pr</w:t>
            </w:r>
            <w:r w:rsidRPr="00F35F45">
              <w:rPr>
                <w:rFonts w:cs="Calibri"/>
              </w:rPr>
              <w:t>o</w:t>
            </w:r>
            <w:r w:rsidRPr="00F35F45">
              <w:rPr>
                <w:rFonts w:cs="Calibri"/>
              </w:rPr>
              <w:t xml:space="preserve">cess and the Tools to Help   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Academic English</w:t>
            </w:r>
          </w:p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Effective listening &amp; speaking skills</w:t>
            </w:r>
          </w:p>
        </w:tc>
      </w:tr>
      <w:tr w:rsidR="00F35F45" w:rsidRPr="00F35F45" w:rsidTr="00852469">
        <w:trPr>
          <w:cantSplit/>
          <w:trHeight w:val="1448"/>
        </w:trPr>
        <w:tc>
          <w:tcPr>
            <w:tcW w:w="828" w:type="dxa"/>
            <w:shd w:val="clear" w:color="auto" w:fill="EEECE1" w:themeFill="background2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t xml:space="preserve">10:00AM </w:t>
            </w:r>
          </w:p>
        </w:tc>
        <w:tc>
          <w:tcPr>
            <w:tcW w:w="1690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  <w:iCs/>
              </w:rPr>
            </w:pPr>
            <w:r w:rsidRPr="00F35F45">
              <w:rPr>
                <w:rFonts w:eastAsia="Times New Roman" w:cs="Calibri"/>
              </w:rPr>
              <w:t xml:space="preserve">Building Critical Thinking Skills  </w:t>
            </w:r>
          </w:p>
        </w:tc>
        <w:tc>
          <w:tcPr>
            <w:tcW w:w="1701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 xml:space="preserve">Lesson Planning &amp; Design </w:t>
            </w:r>
          </w:p>
        </w:tc>
        <w:tc>
          <w:tcPr>
            <w:tcW w:w="2126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eastAsia="Times New Roman" w:cs="Calibri"/>
              </w:rPr>
              <w:t>Vocabulary Building in all Disciplines: BICS/CALP and Teaching  Strategies</w:t>
            </w:r>
          </w:p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ascii="Arial" w:eastAsia="Times New Roman" w:hAnsi="Arial" w:cs="Arial"/>
                <w:i/>
                <w:iCs/>
              </w:rPr>
            </w:pPr>
            <w:r w:rsidRPr="00F35F45">
              <w:rPr>
                <w:rFonts w:ascii="Arial" w:eastAsia="Times New Roman" w:hAnsi="Arial" w:cs="Arial"/>
              </w:rPr>
              <w:t>Thoughtful use of Technology in the Classroom</w:t>
            </w:r>
            <w:r w:rsidRPr="00F35F45">
              <w:rPr>
                <w:rFonts w:ascii="Arial" w:eastAsia="Times New Roman" w:hAnsi="Arial" w:cs="Arial"/>
                <w:i/>
                <w:iCs/>
              </w:rPr>
              <w:t xml:space="preserve"> </w:t>
            </w:r>
          </w:p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Academic English</w:t>
            </w:r>
          </w:p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Discussion skills &amp; Presentation skills</w:t>
            </w:r>
          </w:p>
        </w:tc>
      </w:tr>
      <w:tr w:rsidR="00F35F45" w:rsidRPr="00F35F45" w:rsidTr="00852469">
        <w:trPr>
          <w:cantSplit/>
          <w:trHeight w:val="1134"/>
        </w:trPr>
        <w:tc>
          <w:tcPr>
            <w:tcW w:w="828" w:type="dxa"/>
            <w:shd w:val="clear" w:color="auto" w:fill="EEECE1" w:themeFill="background2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t>11:00AM</w:t>
            </w:r>
          </w:p>
        </w:tc>
        <w:tc>
          <w:tcPr>
            <w:tcW w:w="1690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  <w:iCs/>
              </w:rPr>
            </w:pPr>
            <w:r w:rsidRPr="00F35F45">
              <w:rPr>
                <w:rFonts w:eastAsia="Times New Roman" w:cs="Calibri"/>
                <w:iCs/>
              </w:rPr>
              <w:t>Seminar: Higher Order Thin</w:t>
            </w:r>
            <w:r w:rsidRPr="00F35F45">
              <w:rPr>
                <w:rFonts w:eastAsia="Times New Roman" w:cs="Calibri"/>
                <w:iCs/>
              </w:rPr>
              <w:t>k</w:t>
            </w:r>
            <w:r w:rsidRPr="00F35F45">
              <w:rPr>
                <w:rFonts w:eastAsia="Times New Roman" w:cs="Calibri"/>
                <w:iCs/>
              </w:rPr>
              <w:t>ing/Critical Thinking Activ</w:t>
            </w:r>
            <w:r w:rsidRPr="00F35F45">
              <w:rPr>
                <w:rFonts w:eastAsia="Times New Roman" w:cs="Calibri"/>
                <w:iCs/>
              </w:rPr>
              <w:t>i</w:t>
            </w:r>
            <w:r w:rsidRPr="00F35F45">
              <w:rPr>
                <w:rFonts w:eastAsia="Times New Roman" w:cs="Calibri"/>
                <w:iCs/>
              </w:rPr>
              <w:t xml:space="preserve">ties  </w:t>
            </w:r>
          </w:p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</w:p>
        </w:tc>
        <w:tc>
          <w:tcPr>
            <w:tcW w:w="1701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 xml:space="preserve">Introduction to Differentiated Instruction  </w:t>
            </w:r>
          </w:p>
        </w:tc>
        <w:tc>
          <w:tcPr>
            <w:tcW w:w="2126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Building and A</w:t>
            </w:r>
            <w:r w:rsidRPr="00F35F45">
              <w:rPr>
                <w:rFonts w:cs="Calibri"/>
              </w:rPr>
              <w:t>s</w:t>
            </w:r>
            <w:r w:rsidRPr="00F35F45">
              <w:rPr>
                <w:rFonts w:cs="Calibri"/>
              </w:rPr>
              <w:t xml:space="preserve">sessing Academic Language 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Setting Class E</w:t>
            </w:r>
            <w:r w:rsidRPr="00F35F45">
              <w:rPr>
                <w:rFonts w:cs="Calibri"/>
              </w:rPr>
              <w:t>x</w:t>
            </w:r>
            <w:r w:rsidRPr="00F35F45">
              <w:rPr>
                <w:rFonts w:cs="Calibri"/>
              </w:rPr>
              <w:t>pectations and  Assessments</w:t>
            </w:r>
            <w:r w:rsidRPr="00F35F45">
              <w:rPr>
                <w:rFonts w:eastAsia="Times New Roman" w:cs="Calibri"/>
              </w:rPr>
              <w:t xml:space="preserve"> </w:t>
            </w:r>
          </w:p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Analyze &amp; Design Assessment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Presentation of Project Work (Peer Teaching)</w:t>
            </w:r>
          </w:p>
        </w:tc>
      </w:tr>
      <w:tr w:rsidR="00F35F45" w:rsidRPr="00F35F45" w:rsidTr="00852469">
        <w:trPr>
          <w:cantSplit/>
          <w:trHeight w:val="395"/>
        </w:trPr>
        <w:tc>
          <w:tcPr>
            <w:tcW w:w="828" w:type="dxa"/>
            <w:shd w:val="clear" w:color="auto" w:fill="EEECE1" w:themeFill="background2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t>12:00-1:</w:t>
            </w:r>
            <w:r w:rsidRPr="00F35F45">
              <w:rPr>
                <w:rFonts w:hint="eastAsia"/>
              </w:rPr>
              <w:t>0</w:t>
            </w:r>
            <w:r w:rsidRPr="00F35F45">
              <w:t>0</w:t>
            </w:r>
          </w:p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t>PM</w:t>
            </w:r>
          </w:p>
        </w:tc>
        <w:tc>
          <w:tcPr>
            <w:tcW w:w="1690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  <w:i/>
              </w:rPr>
            </w:pPr>
            <w:r w:rsidRPr="00F35F45">
              <w:rPr>
                <w:rFonts w:eastAsia="Times New Roman" w:cs="Calibri"/>
                <w:i/>
              </w:rPr>
              <w:t>Lunch Break</w:t>
            </w:r>
          </w:p>
        </w:tc>
        <w:tc>
          <w:tcPr>
            <w:tcW w:w="1701" w:type="dxa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eastAsia="Times New Roman" w:cs="Calibri"/>
                <w:i/>
              </w:rPr>
              <w:t>Lunch Break</w:t>
            </w:r>
          </w:p>
        </w:tc>
        <w:tc>
          <w:tcPr>
            <w:tcW w:w="2126" w:type="dxa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eastAsia="Times New Roman" w:cs="Calibri"/>
                <w:i/>
              </w:rPr>
              <w:t>Lunch Break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</w:pPr>
            <w:bookmarkStart w:id="2" w:name="OLE_LINK3"/>
            <w:bookmarkStart w:id="3" w:name="OLE_LINK4"/>
            <w:r w:rsidRPr="00F35F45">
              <w:rPr>
                <w:rFonts w:eastAsia="Times New Roman" w:cs="Calibri"/>
                <w:i/>
              </w:rPr>
              <w:t>Lunch Break</w:t>
            </w:r>
            <w:bookmarkEnd w:id="2"/>
            <w:bookmarkEnd w:id="3"/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eastAsia="Times New Roman" w:cs="Calibri"/>
                <w:i/>
              </w:rPr>
              <w:t>Lunch Break</w:t>
            </w:r>
          </w:p>
        </w:tc>
      </w:tr>
      <w:tr w:rsidR="00F35F45" w:rsidRPr="00F35F45" w:rsidTr="00852469">
        <w:trPr>
          <w:cantSplit/>
          <w:trHeight w:val="1134"/>
        </w:trPr>
        <w:tc>
          <w:tcPr>
            <w:tcW w:w="828" w:type="dxa"/>
            <w:shd w:val="clear" w:color="auto" w:fill="EEECE1" w:themeFill="background2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t>1:0</w:t>
            </w:r>
            <w:r w:rsidRPr="00F35F45">
              <w:rPr>
                <w:rFonts w:hint="eastAsia"/>
              </w:rPr>
              <w:t>0</w:t>
            </w:r>
            <w:r w:rsidRPr="00F35F45">
              <w:t>-</w:t>
            </w:r>
            <w:r w:rsidRPr="00F35F45">
              <w:rPr>
                <w:rFonts w:hint="eastAsia"/>
              </w:rPr>
              <w:t>2</w:t>
            </w:r>
            <w:r w:rsidRPr="00F35F45">
              <w:t>:</w:t>
            </w:r>
            <w:r w:rsidRPr="00F35F45">
              <w:rPr>
                <w:rFonts w:hint="eastAsia"/>
              </w:rPr>
              <w:t>0</w:t>
            </w:r>
            <w:r w:rsidRPr="00F35F45">
              <w:t>0</w:t>
            </w:r>
          </w:p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t>PM</w:t>
            </w:r>
          </w:p>
        </w:tc>
        <w:tc>
          <w:tcPr>
            <w:tcW w:w="1690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</w:rPr>
            </w:pPr>
            <w:r w:rsidRPr="00F35F45">
              <w:rPr>
                <w:rFonts w:eastAsia="Times New Roman" w:cs="Calibri"/>
              </w:rPr>
              <w:t>Develop lear</w:t>
            </w:r>
            <w:r w:rsidRPr="00F35F45">
              <w:rPr>
                <w:rFonts w:eastAsia="Times New Roman" w:cs="Calibri"/>
              </w:rPr>
              <w:t>n</w:t>
            </w:r>
            <w:r w:rsidRPr="00F35F45">
              <w:rPr>
                <w:rFonts w:eastAsia="Times New Roman" w:cs="Calibri"/>
              </w:rPr>
              <w:t>ing strategies</w:t>
            </w:r>
          </w:p>
        </w:tc>
        <w:tc>
          <w:tcPr>
            <w:tcW w:w="1701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eastAsia="Times New Roman" w:cs="Calibri"/>
              </w:rPr>
              <w:t>Focus on Cu</w:t>
            </w:r>
            <w:r w:rsidRPr="00F35F45">
              <w:rPr>
                <w:rFonts w:eastAsia="Times New Roman" w:cs="Calibri"/>
              </w:rPr>
              <w:t>l</w:t>
            </w:r>
            <w:r w:rsidRPr="00F35F45">
              <w:rPr>
                <w:rFonts w:eastAsia="Times New Roman" w:cs="Calibri"/>
              </w:rPr>
              <w:t>ture</w:t>
            </w:r>
          </w:p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Analyze &amp; D</w:t>
            </w:r>
            <w:r w:rsidRPr="00F35F45">
              <w:rPr>
                <w:rFonts w:cs="Calibri"/>
              </w:rPr>
              <w:t>e</w:t>
            </w:r>
            <w:r w:rsidRPr="00F35F45">
              <w:rPr>
                <w:rFonts w:cs="Calibri"/>
              </w:rPr>
              <w:t>sign Activities</w:t>
            </w:r>
          </w:p>
        </w:tc>
        <w:tc>
          <w:tcPr>
            <w:tcW w:w="2126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cs="Calibri"/>
              </w:rPr>
              <w:t>Classroom English</w:t>
            </w:r>
            <w:r w:rsidRPr="00F35F45">
              <w:rPr>
                <w:i/>
              </w:rPr>
              <w:t xml:space="preserve"> Introduce vocabulary for common clas</w:t>
            </w:r>
            <w:r w:rsidRPr="00F35F45">
              <w:rPr>
                <w:i/>
              </w:rPr>
              <w:t>s</w:t>
            </w:r>
            <w:r w:rsidRPr="00F35F45">
              <w:rPr>
                <w:i/>
              </w:rPr>
              <w:t>room objects &amp; classroom expre</w:t>
            </w:r>
            <w:r w:rsidRPr="00F35F45">
              <w:rPr>
                <w:i/>
              </w:rPr>
              <w:t>s</w:t>
            </w:r>
            <w:r w:rsidRPr="00F35F45">
              <w:rPr>
                <w:i/>
              </w:rPr>
              <w:t>sions for starting &amp; finishing lessons</w:t>
            </w:r>
            <w:r w:rsidRPr="00F35F45">
              <w:rPr>
                <w:rFonts w:hint="eastAsia"/>
                <w:i/>
              </w:rPr>
              <w:t xml:space="preserve"> &amp;</w:t>
            </w:r>
            <w:r w:rsidRPr="00F35F45">
              <w:t xml:space="preserve"> </w:t>
            </w:r>
            <w:r w:rsidRPr="00F35F45">
              <w:rPr>
                <w:i/>
              </w:rPr>
              <w:t>how to give clear instructions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hint="eastAsia"/>
              </w:rPr>
              <w:t>Classroom Ma</w:t>
            </w:r>
            <w:r w:rsidRPr="00F35F45">
              <w:rPr>
                <w:rFonts w:hint="eastAsia"/>
              </w:rPr>
              <w:t>n</w:t>
            </w:r>
            <w:r w:rsidRPr="00F35F45">
              <w:rPr>
                <w:rFonts w:hint="eastAsia"/>
              </w:rPr>
              <w:t>agement</w:t>
            </w:r>
          </w:p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i/>
              </w:rPr>
              <w:t>Introduce &amp; pra</w:t>
            </w:r>
            <w:r w:rsidRPr="00F35F45">
              <w:rPr>
                <w:i/>
              </w:rPr>
              <w:t>c</w:t>
            </w:r>
            <w:r w:rsidRPr="00F35F45">
              <w:rPr>
                <w:i/>
              </w:rPr>
              <w:t>tice the language of getting atte</w:t>
            </w:r>
            <w:r w:rsidRPr="00F35F45">
              <w:rPr>
                <w:i/>
              </w:rPr>
              <w:t>n</w:t>
            </w:r>
            <w:r w:rsidRPr="00F35F45">
              <w:rPr>
                <w:i/>
              </w:rPr>
              <w:t>tion, organizing pairs and groups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hint="eastAsia"/>
                <w:i/>
              </w:rPr>
              <w:t xml:space="preserve"> </w:t>
            </w:r>
            <w:r w:rsidRPr="00F35F45">
              <w:t>Educators Pr</w:t>
            </w:r>
            <w:r w:rsidRPr="00F35F45">
              <w:t>e</w:t>
            </w:r>
            <w:r w:rsidRPr="00F35F45">
              <w:t>sent Reflection Projects</w:t>
            </w:r>
          </w:p>
        </w:tc>
      </w:tr>
      <w:tr w:rsidR="00F35F45" w:rsidRPr="00F35F45" w:rsidTr="00852469">
        <w:trPr>
          <w:cantSplit/>
          <w:trHeight w:val="1134"/>
        </w:trPr>
        <w:tc>
          <w:tcPr>
            <w:tcW w:w="828" w:type="dxa"/>
            <w:shd w:val="clear" w:color="auto" w:fill="EEECE1" w:themeFill="background2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hint="eastAsia"/>
              </w:rPr>
              <w:t>2:00-2:30</w:t>
            </w:r>
          </w:p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hint="eastAsia"/>
              </w:rPr>
              <w:t>PM</w:t>
            </w:r>
          </w:p>
        </w:tc>
        <w:tc>
          <w:tcPr>
            <w:tcW w:w="1690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eastAsia="Times New Roman" w:cs="Calibri"/>
              </w:rPr>
              <w:t>Reflections &amp; Project for A</w:t>
            </w:r>
            <w:r w:rsidRPr="00F35F45">
              <w:rPr>
                <w:rFonts w:eastAsia="Times New Roman" w:cs="Calibri"/>
              </w:rPr>
              <w:t>f</w:t>
            </w:r>
            <w:r w:rsidRPr="00F35F45">
              <w:rPr>
                <w:rFonts w:eastAsia="Times New Roman" w:cs="Calibri"/>
              </w:rPr>
              <w:t>ternoon Work</w:t>
            </w:r>
          </w:p>
        </w:tc>
        <w:tc>
          <w:tcPr>
            <w:tcW w:w="1701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</w:rPr>
            </w:pPr>
            <w:r w:rsidRPr="00F35F45">
              <w:rPr>
                <w:rFonts w:cs="Calibri"/>
              </w:rPr>
              <w:t>Differentiated Instruction Strategy Session</w:t>
            </w:r>
          </w:p>
        </w:tc>
        <w:tc>
          <w:tcPr>
            <w:tcW w:w="2126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cs="Calibri"/>
              </w:rPr>
            </w:pPr>
            <w:r w:rsidRPr="00F35F45">
              <w:rPr>
                <w:rFonts w:eastAsia="Times New Roman" w:cs="Calibri"/>
              </w:rPr>
              <w:t>Reflections &amp; Project for Afternoon Work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eastAsia="Times New Roman" w:cs="Calibri"/>
              </w:rPr>
              <w:t>Reflections &amp; Pr</w:t>
            </w:r>
            <w:r w:rsidRPr="00F35F45">
              <w:rPr>
                <w:rFonts w:eastAsia="Times New Roman" w:cs="Calibri"/>
              </w:rPr>
              <w:t>o</w:t>
            </w:r>
            <w:r w:rsidRPr="00F35F45">
              <w:rPr>
                <w:rFonts w:eastAsia="Times New Roman" w:cs="Calibri"/>
              </w:rPr>
              <w:t xml:space="preserve">ject for Afternoon Work 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cs="Calibri"/>
              </w:rPr>
              <w:t>Educators Present Reflection Pr</w:t>
            </w:r>
            <w:r w:rsidRPr="00F35F45">
              <w:rPr>
                <w:rFonts w:cs="Calibri"/>
              </w:rPr>
              <w:t>o</w:t>
            </w:r>
            <w:r w:rsidRPr="00F35F45">
              <w:rPr>
                <w:rFonts w:cs="Calibri"/>
              </w:rPr>
              <w:t>jects</w:t>
            </w:r>
          </w:p>
        </w:tc>
      </w:tr>
      <w:tr w:rsidR="00F35F45" w:rsidRPr="00F35F45" w:rsidTr="00852469">
        <w:trPr>
          <w:cantSplit/>
          <w:trHeight w:val="1134"/>
        </w:trPr>
        <w:tc>
          <w:tcPr>
            <w:tcW w:w="828" w:type="dxa"/>
            <w:shd w:val="clear" w:color="auto" w:fill="EEECE1" w:themeFill="background2"/>
          </w:tcPr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rPr>
                <w:rFonts w:hint="eastAsia"/>
              </w:rPr>
              <w:t>2</w:t>
            </w:r>
            <w:r w:rsidRPr="00F35F45">
              <w:t>:30-4:00</w:t>
            </w:r>
          </w:p>
          <w:p w:rsidR="00852469" w:rsidRPr="00F35F45" w:rsidRDefault="00852469" w:rsidP="00852469">
            <w:pPr>
              <w:widowControl/>
              <w:suppressAutoHyphens w:val="0"/>
            </w:pPr>
            <w:r w:rsidRPr="00F35F45">
              <w:t>PM</w:t>
            </w:r>
          </w:p>
        </w:tc>
        <w:tc>
          <w:tcPr>
            <w:tcW w:w="1690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</w:rPr>
            </w:pPr>
            <w:r w:rsidRPr="00F35F45">
              <w:rPr>
                <w:rFonts w:eastAsia="Times New Roman" w:cs="Calibri"/>
              </w:rPr>
              <w:t>Independent Practicum: Int</w:t>
            </w:r>
            <w:r w:rsidRPr="00F35F45">
              <w:rPr>
                <w:rFonts w:eastAsia="Times New Roman" w:cs="Calibri"/>
              </w:rPr>
              <w:t>e</w:t>
            </w:r>
            <w:r w:rsidRPr="00F35F45">
              <w:rPr>
                <w:rFonts w:eastAsia="Times New Roman" w:cs="Calibri"/>
              </w:rPr>
              <w:t>grate critical thinking skills into a unit of study; Continue work on Refle</w:t>
            </w:r>
            <w:r w:rsidRPr="00F35F45">
              <w:rPr>
                <w:rFonts w:eastAsia="Times New Roman" w:cs="Calibri"/>
              </w:rPr>
              <w:t>c</w:t>
            </w:r>
            <w:r w:rsidRPr="00F35F45">
              <w:rPr>
                <w:rFonts w:eastAsia="Times New Roman" w:cs="Calibri"/>
              </w:rPr>
              <w:t xml:space="preserve">tion Project  </w:t>
            </w:r>
          </w:p>
        </w:tc>
        <w:tc>
          <w:tcPr>
            <w:tcW w:w="1701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</w:rPr>
            </w:pPr>
            <w:r w:rsidRPr="00F35F45">
              <w:rPr>
                <w:rFonts w:eastAsia="Times New Roman" w:cs="Calibri"/>
              </w:rPr>
              <w:t>Independent Practicum: Ide</w:t>
            </w:r>
            <w:r w:rsidRPr="00F35F45">
              <w:rPr>
                <w:rFonts w:eastAsia="Times New Roman" w:cs="Calibri"/>
              </w:rPr>
              <w:t>n</w:t>
            </w:r>
            <w:r w:rsidRPr="00F35F45">
              <w:rPr>
                <w:rFonts w:eastAsia="Times New Roman" w:cs="Calibri"/>
              </w:rPr>
              <w:t xml:space="preserve">tify a way to differentiate instruction in your classes; Continue work on Reflection Project    </w:t>
            </w:r>
          </w:p>
        </w:tc>
        <w:tc>
          <w:tcPr>
            <w:tcW w:w="2126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</w:rPr>
            </w:pPr>
            <w:r w:rsidRPr="00F35F45">
              <w:rPr>
                <w:rFonts w:eastAsia="Times New Roman" w:cs="Calibri"/>
              </w:rPr>
              <w:t>Independent Pract</w:t>
            </w:r>
            <w:r w:rsidRPr="00F35F45">
              <w:rPr>
                <w:rFonts w:eastAsia="Times New Roman" w:cs="Calibri"/>
              </w:rPr>
              <w:t>i</w:t>
            </w:r>
            <w:r w:rsidRPr="00F35F45">
              <w:rPr>
                <w:rFonts w:eastAsia="Times New Roman" w:cs="Calibri"/>
              </w:rPr>
              <w:t>cum: Identify reading or vocabulary cha</w:t>
            </w:r>
            <w:r w:rsidRPr="00F35F45">
              <w:rPr>
                <w:rFonts w:eastAsia="Times New Roman" w:cs="Calibri"/>
              </w:rPr>
              <w:t>l</w:t>
            </w:r>
            <w:r w:rsidRPr="00F35F45">
              <w:rPr>
                <w:rFonts w:eastAsia="Times New Roman" w:cs="Calibri"/>
              </w:rPr>
              <w:t xml:space="preserve">lenges in your class – plan for a solution; Continue work on Reflection Project    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</w:rPr>
            </w:pPr>
            <w:r w:rsidRPr="00F35F45">
              <w:rPr>
                <w:rFonts w:eastAsia="Times New Roman" w:cs="Calibri"/>
              </w:rPr>
              <w:t>Independent Practicum: Teacher’s Choice of focus on tec</w:t>
            </w:r>
            <w:r w:rsidRPr="00F35F45">
              <w:rPr>
                <w:rFonts w:eastAsia="Times New Roman" w:cs="Calibri"/>
              </w:rPr>
              <w:t>h</w:t>
            </w:r>
            <w:r w:rsidRPr="00F35F45">
              <w:rPr>
                <w:rFonts w:eastAsia="Times New Roman" w:cs="Calibri"/>
              </w:rPr>
              <w:t>nology, writing or assessment;  Pr</w:t>
            </w:r>
            <w:r w:rsidRPr="00F35F45">
              <w:rPr>
                <w:rFonts w:eastAsia="Times New Roman" w:cs="Calibri"/>
              </w:rPr>
              <w:t>e</w:t>
            </w:r>
            <w:r w:rsidRPr="00F35F45">
              <w:rPr>
                <w:rFonts w:eastAsia="Times New Roman" w:cs="Calibri"/>
              </w:rPr>
              <w:t>pare for prese</w:t>
            </w:r>
            <w:r w:rsidRPr="00F35F45">
              <w:rPr>
                <w:rFonts w:eastAsia="Times New Roman" w:cs="Calibri"/>
              </w:rPr>
              <w:t>n</w:t>
            </w:r>
            <w:r w:rsidRPr="00F35F45">
              <w:rPr>
                <w:rFonts w:eastAsia="Times New Roman" w:cs="Calibri"/>
              </w:rPr>
              <w:t xml:space="preserve">tations </w:t>
            </w:r>
          </w:p>
        </w:tc>
        <w:tc>
          <w:tcPr>
            <w:tcW w:w="1843" w:type="dxa"/>
          </w:tcPr>
          <w:p w:rsidR="00852469" w:rsidRPr="00F35F45" w:rsidRDefault="00852469" w:rsidP="00852469">
            <w:pPr>
              <w:widowControl/>
              <w:suppressAutoHyphens w:val="0"/>
              <w:rPr>
                <w:rFonts w:eastAsia="Times New Roman" w:cs="Calibri"/>
              </w:rPr>
            </w:pPr>
            <w:r w:rsidRPr="00F35F45">
              <w:rPr>
                <w:rFonts w:eastAsia="Times New Roman" w:cs="Calibri"/>
              </w:rPr>
              <w:t>Reflections  and Closing Ceremony</w:t>
            </w:r>
          </w:p>
        </w:tc>
      </w:tr>
    </w:tbl>
    <w:p w:rsidR="00226817" w:rsidRDefault="00852469" w:rsidP="00852469">
      <w:pPr>
        <w:suppressAutoHyphens w:val="0"/>
        <w:autoSpaceDN/>
        <w:textAlignment w:val="auto"/>
        <w:rPr>
          <w:rFonts w:ascii="Times New Roman" w:eastAsia="標楷體" w:hAnsi="Times New Roman"/>
          <w:kern w:val="2"/>
          <w:szCs w:val="24"/>
        </w:rPr>
      </w:pPr>
      <w:r w:rsidRPr="00F35F45">
        <w:rPr>
          <w:rFonts w:ascii="Times New Roman" w:eastAsia="標楷體" w:hAnsi="Times New Roman"/>
          <w:kern w:val="2"/>
          <w:szCs w:val="24"/>
        </w:rPr>
        <w:t>** All sessions from 2:30-4:00PM will be independent or group work time for educators to apply learning to their own classes, subjects or schools</w:t>
      </w:r>
    </w:p>
    <w:p w:rsidR="00F35F45" w:rsidRDefault="00F35F45" w:rsidP="00852469">
      <w:pPr>
        <w:suppressAutoHyphens w:val="0"/>
        <w:autoSpaceDN/>
        <w:textAlignment w:val="auto"/>
        <w:rPr>
          <w:rFonts w:ascii="Times New Roman" w:eastAsia="標楷體" w:hAnsi="Times New Roman"/>
          <w:kern w:val="2"/>
          <w:szCs w:val="24"/>
        </w:rPr>
      </w:pPr>
    </w:p>
    <w:p w:rsidR="003F5250" w:rsidRPr="00F35F45" w:rsidRDefault="003F5250" w:rsidP="003F5250">
      <w:pPr>
        <w:pStyle w:val="aa"/>
        <w:numPr>
          <w:ilvl w:val="0"/>
          <w:numId w:val="14"/>
        </w:numPr>
        <w:spacing w:line="480" w:lineRule="exact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lastRenderedPageBreak/>
        <w:t>預期成效</w:t>
      </w:r>
    </w:p>
    <w:p w:rsidR="003F5250" w:rsidRPr="00F35F45" w:rsidRDefault="003F5250" w:rsidP="003F5250">
      <w:pPr>
        <w:pStyle w:val="aa"/>
        <w:numPr>
          <w:ilvl w:val="1"/>
          <w:numId w:val="14"/>
        </w:numPr>
        <w:spacing w:line="480" w:lineRule="exact"/>
        <w:ind w:left="1134" w:hanging="567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提高現職教師實施英語融入各領域教學的專業能力，進而培養成為雙語教育專業人才，建立雙語教學人力資源。</w:t>
      </w:r>
    </w:p>
    <w:p w:rsidR="003F5250" w:rsidRPr="00F35F45" w:rsidRDefault="003F5250" w:rsidP="003F5250">
      <w:pPr>
        <w:pStyle w:val="aa"/>
        <w:numPr>
          <w:ilvl w:val="1"/>
          <w:numId w:val="14"/>
        </w:numPr>
        <w:spacing w:line="480" w:lineRule="exact"/>
        <w:ind w:left="1134" w:hanging="567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建立雙語教學師資培訓的模式，作為未來推展雙語教育之參考。</w:t>
      </w:r>
    </w:p>
    <w:p w:rsidR="000C6359" w:rsidRPr="00F35F45" w:rsidRDefault="0055535D" w:rsidP="003F5250">
      <w:pPr>
        <w:pStyle w:val="aa"/>
        <w:numPr>
          <w:ilvl w:val="0"/>
          <w:numId w:val="14"/>
        </w:numPr>
        <w:spacing w:line="480" w:lineRule="exact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經費來源：由教育局106年度相關項下經費支應。</w:t>
      </w:r>
    </w:p>
    <w:p w:rsidR="0055535D" w:rsidRPr="00F35F45" w:rsidRDefault="0055535D" w:rsidP="003F5250">
      <w:pPr>
        <w:pStyle w:val="aa"/>
        <w:numPr>
          <w:ilvl w:val="0"/>
          <w:numId w:val="14"/>
        </w:numPr>
        <w:spacing w:line="480" w:lineRule="exact"/>
        <w:ind w:left="851" w:hanging="851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 w:hint="eastAsia"/>
          <w:szCs w:val="24"/>
        </w:rPr>
        <w:t>獎勵：推動本研習活動工作有功人員報請教育局從優敘獎。</w:t>
      </w:r>
    </w:p>
    <w:p w:rsidR="009D24CE" w:rsidRPr="00F35F45" w:rsidRDefault="009D24CE" w:rsidP="003F5250">
      <w:pPr>
        <w:pStyle w:val="aa"/>
        <w:numPr>
          <w:ilvl w:val="0"/>
          <w:numId w:val="14"/>
        </w:numPr>
        <w:spacing w:line="480" w:lineRule="exact"/>
        <w:ind w:left="851" w:hanging="851"/>
        <w:rPr>
          <w:rFonts w:ascii="標楷體" w:eastAsia="標楷體" w:hAnsi="標楷體"/>
          <w:szCs w:val="24"/>
        </w:rPr>
      </w:pPr>
      <w:r w:rsidRPr="00F35F45">
        <w:rPr>
          <w:rFonts w:ascii="標楷體" w:eastAsia="標楷體" w:hAnsi="標楷體"/>
          <w:szCs w:val="24"/>
        </w:rPr>
        <w:t>本計畫經陳報教育局核准後實施，修正時亦同。</w:t>
      </w:r>
    </w:p>
    <w:sectPr w:rsidR="009D24CE" w:rsidRPr="00F35F45">
      <w:footerReference w:type="default" r:id="rId9"/>
      <w:pgSz w:w="11906" w:h="16838"/>
      <w:pgMar w:top="1021" w:right="1021" w:bottom="1021" w:left="1021" w:header="851" w:footer="476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60" w:rsidRDefault="00FE3160">
      <w:r>
        <w:separator/>
      </w:r>
    </w:p>
  </w:endnote>
  <w:endnote w:type="continuationSeparator" w:id="0">
    <w:p w:rsidR="00FE3160" w:rsidRDefault="00FE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C7B" w:rsidRDefault="00AA686B">
    <w:pPr>
      <w:pStyle w:val="a3"/>
      <w:spacing w:before="72" w:after="4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58FE5" wp14:editId="5EBE093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BF7C7B" w:rsidRDefault="00AA686B">
                          <w:pPr>
                            <w:pStyle w:val="a3"/>
                            <w:spacing w:before="72" w:after="48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566F27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BF7C7B" w:rsidRDefault="00AA686B">
                    <w:pPr>
                      <w:pStyle w:val="a3"/>
                      <w:spacing w:before="72" w:after="48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566F27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60" w:rsidRDefault="00FE3160">
      <w:r>
        <w:rPr>
          <w:color w:val="000000"/>
        </w:rPr>
        <w:separator/>
      </w:r>
    </w:p>
  </w:footnote>
  <w:footnote w:type="continuationSeparator" w:id="0">
    <w:p w:rsidR="00FE3160" w:rsidRDefault="00FE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BA1"/>
    <w:multiLevelType w:val="hybridMultilevel"/>
    <w:tmpl w:val="BA4219C0"/>
    <w:lvl w:ilvl="0" w:tplc="E9782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4A842994">
      <w:start w:val="1"/>
      <w:numFmt w:val="decimal"/>
      <w:lvlText w:val="%3."/>
      <w:lvlJc w:val="left"/>
      <w:pPr>
        <w:ind w:left="188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66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AE24137"/>
    <w:multiLevelType w:val="multilevel"/>
    <w:tmpl w:val="4672DE6E"/>
    <w:lvl w:ilvl="0">
      <w:start w:val="1"/>
      <w:numFmt w:val="taiwaneseCountingThousand"/>
      <w:lvlText w:val="（%1）"/>
      <w:lvlJc w:val="left"/>
      <w:pPr>
        <w:ind w:left="764" w:hanging="480"/>
      </w:pPr>
      <w:rPr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0D27456C"/>
    <w:multiLevelType w:val="hybridMultilevel"/>
    <w:tmpl w:val="27541A7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0D7036EE"/>
    <w:multiLevelType w:val="hybridMultilevel"/>
    <w:tmpl w:val="2BA0037C"/>
    <w:lvl w:ilvl="0" w:tplc="AB88FE74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15407AD2"/>
    <w:multiLevelType w:val="multilevel"/>
    <w:tmpl w:val="4DAAE40C"/>
    <w:lvl w:ilvl="0">
      <w:start w:val="1"/>
      <w:numFmt w:val="taiwaneseCountingThousand"/>
      <w:lvlText w:val="（%1）"/>
      <w:lvlJc w:val="left"/>
      <w:pPr>
        <w:ind w:left="480" w:hanging="480"/>
      </w:pPr>
      <w:rPr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074662"/>
    <w:multiLevelType w:val="multilevel"/>
    <w:tmpl w:val="DB4C7FB8"/>
    <w:lvl w:ilvl="0">
      <w:start w:val="1"/>
      <w:numFmt w:val="taiwaneseCountingThousand"/>
      <w:lvlText w:val="（%1）"/>
      <w:lvlJc w:val="left"/>
      <w:pPr>
        <w:ind w:left="1331" w:hanging="480"/>
      </w:pPr>
      <w:rPr>
        <w:b w:val="0"/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C4751D"/>
    <w:multiLevelType w:val="hybridMultilevel"/>
    <w:tmpl w:val="A4EA562A"/>
    <w:lvl w:ilvl="0" w:tplc="1AC2E9DC">
      <w:start w:val="1"/>
      <w:numFmt w:val="taiwaneseCountingThousand"/>
      <w:lvlText w:val="(%1)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7">
    <w:nsid w:val="1CF236D0"/>
    <w:multiLevelType w:val="hybridMultilevel"/>
    <w:tmpl w:val="2562694A"/>
    <w:lvl w:ilvl="0" w:tplc="DB3E9A6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2072003F"/>
    <w:multiLevelType w:val="hybridMultilevel"/>
    <w:tmpl w:val="5D281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AA5006"/>
    <w:multiLevelType w:val="multilevel"/>
    <w:tmpl w:val="68C00120"/>
    <w:lvl w:ilvl="0">
      <w:start w:val="1"/>
      <w:numFmt w:val="taiwaneseCountingThousand"/>
      <w:lvlText w:val="%1、"/>
      <w:lvlJc w:val="left"/>
      <w:pPr>
        <w:ind w:left="1190" w:hanging="48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0">
    <w:nsid w:val="29B12258"/>
    <w:multiLevelType w:val="multilevel"/>
    <w:tmpl w:val="94669634"/>
    <w:lvl w:ilvl="0">
      <w:start w:val="1"/>
      <w:numFmt w:val="taiwaneseCountingThousand"/>
      <w:lvlText w:val="（%1）"/>
      <w:lvlJc w:val="left"/>
      <w:pPr>
        <w:ind w:left="480" w:hanging="480"/>
      </w:pPr>
      <w:rPr>
        <w:b w:val="0"/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3E437B"/>
    <w:multiLevelType w:val="hybridMultilevel"/>
    <w:tmpl w:val="A4EA562A"/>
    <w:lvl w:ilvl="0" w:tplc="1AC2E9DC">
      <w:start w:val="1"/>
      <w:numFmt w:val="taiwaneseCountingThousand"/>
      <w:lvlText w:val="(%1)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2">
    <w:nsid w:val="2F1B5ADD"/>
    <w:multiLevelType w:val="hybridMultilevel"/>
    <w:tmpl w:val="1AD0DED2"/>
    <w:lvl w:ilvl="0" w:tplc="E9782874">
      <w:start w:val="1"/>
      <w:numFmt w:val="taiwaneseCountingThousand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74BD6"/>
    <w:multiLevelType w:val="hybridMultilevel"/>
    <w:tmpl w:val="900815F8"/>
    <w:lvl w:ilvl="0" w:tplc="E9782874">
      <w:start w:val="1"/>
      <w:numFmt w:val="taiwaneseCountingThousand"/>
      <w:lvlText w:val="(%1)"/>
      <w:lvlJc w:val="left"/>
      <w:pPr>
        <w:ind w:left="24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6" w:hanging="480"/>
      </w:pPr>
    </w:lvl>
    <w:lvl w:ilvl="2" w:tplc="0409001B" w:tentative="1">
      <w:start w:val="1"/>
      <w:numFmt w:val="lowerRoman"/>
      <w:lvlText w:val="%3."/>
      <w:lvlJc w:val="right"/>
      <w:pPr>
        <w:ind w:left="3446" w:hanging="480"/>
      </w:pPr>
    </w:lvl>
    <w:lvl w:ilvl="3" w:tplc="0409000F" w:tentative="1">
      <w:start w:val="1"/>
      <w:numFmt w:val="decimal"/>
      <w:lvlText w:val="%4."/>
      <w:lvlJc w:val="left"/>
      <w:pPr>
        <w:ind w:left="3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6" w:hanging="480"/>
      </w:pPr>
    </w:lvl>
    <w:lvl w:ilvl="5" w:tplc="0409001B" w:tentative="1">
      <w:start w:val="1"/>
      <w:numFmt w:val="lowerRoman"/>
      <w:lvlText w:val="%6."/>
      <w:lvlJc w:val="right"/>
      <w:pPr>
        <w:ind w:left="4886" w:hanging="480"/>
      </w:pPr>
    </w:lvl>
    <w:lvl w:ilvl="6" w:tplc="0409000F" w:tentative="1">
      <w:start w:val="1"/>
      <w:numFmt w:val="decimal"/>
      <w:lvlText w:val="%7."/>
      <w:lvlJc w:val="left"/>
      <w:pPr>
        <w:ind w:left="5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6" w:hanging="480"/>
      </w:pPr>
    </w:lvl>
    <w:lvl w:ilvl="8" w:tplc="0409001B" w:tentative="1">
      <w:start w:val="1"/>
      <w:numFmt w:val="lowerRoman"/>
      <w:lvlText w:val="%9."/>
      <w:lvlJc w:val="right"/>
      <w:pPr>
        <w:ind w:left="6326" w:hanging="480"/>
      </w:pPr>
    </w:lvl>
  </w:abstractNum>
  <w:abstractNum w:abstractNumId="14">
    <w:nsid w:val="36AC2101"/>
    <w:multiLevelType w:val="hybridMultilevel"/>
    <w:tmpl w:val="B29469FC"/>
    <w:lvl w:ilvl="0" w:tplc="6C3EFA3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C9286C"/>
    <w:multiLevelType w:val="hybridMultilevel"/>
    <w:tmpl w:val="B9766E0C"/>
    <w:lvl w:ilvl="0" w:tplc="6C3EFA3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496B44B0"/>
    <w:multiLevelType w:val="hybridMultilevel"/>
    <w:tmpl w:val="9E7C69D0"/>
    <w:lvl w:ilvl="0" w:tplc="DB3E9A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25B344A"/>
    <w:multiLevelType w:val="hybridMultilevel"/>
    <w:tmpl w:val="8F5C4844"/>
    <w:lvl w:ilvl="0" w:tplc="0409000F">
      <w:start w:val="1"/>
      <w:numFmt w:val="decimal"/>
      <w:lvlText w:val="%1."/>
      <w:lvlJc w:val="left"/>
      <w:pPr>
        <w:ind w:left="2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6" w:hanging="480"/>
      </w:pPr>
    </w:lvl>
    <w:lvl w:ilvl="2" w:tplc="0409001B" w:tentative="1">
      <w:start w:val="1"/>
      <w:numFmt w:val="lowerRoman"/>
      <w:lvlText w:val="%3."/>
      <w:lvlJc w:val="right"/>
      <w:pPr>
        <w:ind w:left="3446" w:hanging="480"/>
      </w:pPr>
    </w:lvl>
    <w:lvl w:ilvl="3" w:tplc="0409000F" w:tentative="1">
      <w:start w:val="1"/>
      <w:numFmt w:val="decimal"/>
      <w:lvlText w:val="%4."/>
      <w:lvlJc w:val="left"/>
      <w:pPr>
        <w:ind w:left="3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6" w:hanging="480"/>
      </w:pPr>
    </w:lvl>
    <w:lvl w:ilvl="5" w:tplc="0409001B" w:tentative="1">
      <w:start w:val="1"/>
      <w:numFmt w:val="lowerRoman"/>
      <w:lvlText w:val="%6."/>
      <w:lvlJc w:val="right"/>
      <w:pPr>
        <w:ind w:left="4886" w:hanging="480"/>
      </w:pPr>
    </w:lvl>
    <w:lvl w:ilvl="6" w:tplc="0409000F" w:tentative="1">
      <w:start w:val="1"/>
      <w:numFmt w:val="decimal"/>
      <w:lvlText w:val="%7."/>
      <w:lvlJc w:val="left"/>
      <w:pPr>
        <w:ind w:left="5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6" w:hanging="480"/>
      </w:pPr>
    </w:lvl>
    <w:lvl w:ilvl="8" w:tplc="0409001B" w:tentative="1">
      <w:start w:val="1"/>
      <w:numFmt w:val="lowerRoman"/>
      <w:lvlText w:val="%9."/>
      <w:lvlJc w:val="right"/>
      <w:pPr>
        <w:ind w:left="6326" w:hanging="480"/>
      </w:pPr>
    </w:lvl>
  </w:abstractNum>
  <w:abstractNum w:abstractNumId="18">
    <w:nsid w:val="56D870D8"/>
    <w:multiLevelType w:val="hybridMultilevel"/>
    <w:tmpl w:val="F0BAD88E"/>
    <w:lvl w:ilvl="0" w:tplc="E9782874">
      <w:start w:val="1"/>
      <w:numFmt w:val="taiwaneseCountingThousand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584B7E47"/>
    <w:multiLevelType w:val="multilevel"/>
    <w:tmpl w:val="948E7EE8"/>
    <w:lvl w:ilvl="0">
      <w:start w:val="1"/>
      <w:numFmt w:val="taiwaneseCountingThousand"/>
      <w:lvlText w:val="（%1）"/>
      <w:lvlJc w:val="left"/>
      <w:pPr>
        <w:ind w:left="480" w:hanging="480"/>
      </w:pPr>
      <w:rPr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920A20"/>
    <w:multiLevelType w:val="hybridMultilevel"/>
    <w:tmpl w:val="2968D78C"/>
    <w:lvl w:ilvl="0" w:tplc="36C2F7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1">
    <w:nsid w:val="6F706933"/>
    <w:multiLevelType w:val="hybridMultilevel"/>
    <w:tmpl w:val="E87A3E8C"/>
    <w:lvl w:ilvl="0" w:tplc="0B54198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2">
    <w:nsid w:val="756024D4"/>
    <w:multiLevelType w:val="hybridMultilevel"/>
    <w:tmpl w:val="3FB21724"/>
    <w:lvl w:ilvl="0" w:tplc="1AC2E9DC">
      <w:start w:val="1"/>
      <w:numFmt w:val="taiwaneseCountingThousand"/>
      <w:lvlText w:val="(%1)"/>
      <w:lvlJc w:val="left"/>
      <w:pPr>
        <w:ind w:left="16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7664246D"/>
    <w:multiLevelType w:val="hybridMultilevel"/>
    <w:tmpl w:val="C8D65380"/>
    <w:lvl w:ilvl="0" w:tplc="2D50C928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 w:hint="default"/>
        <w:b w:val="0"/>
      </w:rPr>
    </w:lvl>
    <w:lvl w:ilvl="1" w:tplc="1C5C3CB0">
      <w:start w:val="1"/>
      <w:numFmt w:val="taiwaneseCountingThousand"/>
      <w:lvlText w:val="(%2)"/>
      <w:lvlJc w:val="left"/>
      <w:pPr>
        <w:ind w:left="840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FE0DDA"/>
    <w:multiLevelType w:val="hybridMultilevel"/>
    <w:tmpl w:val="0E6CBDAE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18"/>
  </w:num>
  <w:num w:numId="9">
    <w:abstractNumId w:val="12"/>
  </w:num>
  <w:num w:numId="10">
    <w:abstractNumId w:val="6"/>
  </w:num>
  <w:num w:numId="11">
    <w:abstractNumId w:val="22"/>
  </w:num>
  <w:num w:numId="12">
    <w:abstractNumId w:val="15"/>
  </w:num>
  <w:num w:numId="13">
    <w:abstractNumId w:val="14"/>
  </w:num>
  <w:num w:numId="14">
    <w:abstractNumId w:val="23"/>
  </w:num>
  <w:num w:numId="15">
    <w:abstractNumId w:val="17"/>
  </w:num>
  <w:num w:numId="16">
    <w:abstractNumId w:val="13"/>
  </w:num>
  <w:num w:numId="17">
    <w:abstractNumId w:val="0"/>
  </w:num>
  <w:num w:numId="18">
    <w:abstractNumId w:val="8"/>
  </w:num>
  <w:num w:numId="19">
    <w:abstractNumId w:val="21"/>
  </w:num>
  <w:num w:numId="20">
    <w:abstractNumId w:val="3"/>
  </w:num>
  <w:num w:numId="21">
    <w:abstractNumId w:val="16"/>
  </w:num>
  <w:num w:numId="22">
    <w:abstractNumId w:val="7"/>
  </w:num>
  <w:num w:numId="23">
    <w:abstractNumId w:val="20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75EB"/>
    <w:rsid w:val="00003710"/>
    <w:rsid w:val="0005385F"/>
    <w:rsid w:val="00075E60"/>
    <w:rsid w:val="00085123"/>
    <w:rsid w:val="000C6359"/>
    <w:rsid w:val="000D2E94"/>
    <w:rsid w:val="000E545E"/>
    <w:rsid w:val="0010706E"/>
    <w:rsid w:val="0011150A"/>
    <w:rsid w:val="0019756F"/>
    <w:rsid w:val="00226817"/>
    <w:rsid w:val="00235A5B"/>
    <w:rsid w:val="00246195"/>
    <w:rsid w:val="002C7CDB"/>
    <w:rsid w:val="002F7934"/>
    <w:rsid w:val="00301389"/>
    <w:rsid w:val="00314138"/>
    <w:rsid w:val="003560E6"/>
    <w:rsid w:val="003F5250"/>
    <w:rsid w:val="004252D3"/>
    <w:rsid w:val="00432CB9"/>
    <w:rsid w:val="004340BD"/>
    <w:rsid w:val="00470674"/>
    <w:rsid w:val="004B3942"/>
    <w:rsid w:val="004C21F8"/>
    <w:rsid w:val="004E0031"/>
    <w:rsid w:val="004E1464"/>
    <w:rsid w:val="005233BD"/>
    <w:rsid w:val="005320C7"/>
    <w:rsid w:val="0054245D"/>
    <w:rsid w:val="0055535D"/>
    <w:rsid w:val="00566F27"/>
    <w:rsid w:val="005F4BE3"/>
    <w:rsid w:val="00624E99"/>
    <w:rsid w:val="006319BA"/>
    <w:rsid w:val="006D142B"/>
    <w:rsid w:val="00703E82"/>
    <w:rsid w:val="0072098A"/>
    <w:rsid w:val="007275EB"/>
    <w:rsid w:val="00742FD8"/>
    <w:rsid w:val="007464E5"/>
    <w:rsid w:val="007837F8"/>
    <w:rsid w:val="007A6650"/>
    <w:rsid w:val="007F48E6"/>
    <w:rsid w:val="00852469"/>
    <w:rsid w:val="00855B19"/>
    <w:rsid w:val="008B3F56"/>
    <w:rsid w:val="009607AD"/>
    <w:rsid w:val="00992B24"/>
    <w:rsid w:val="009C11AC"/>
    <w:rsid w:val="009D24CE"/>
    <w:rsid w:val="00A03744"/>
    <w:rsid w:val="00A56887"/>
    <w:rsid w:val="00AA686B"/>
    <w:rsid w:val="00AB0A6A"/>
    <w:rsid w:val="00AF765B"/>
    <w:rsid w:val="00B90307"/>
    <w:rsid w:val="00BB569E"/>
    <w:rsid w:val="00BC5064"/>
    <w:rsid w:val="00BD710B"/>
    <w:rsid w:val="00C304BE"/>
    <w:rsid w:val="00C53AEC"/>
    <w:rsid w:val="00C5733C"/>
    <w:rsid w:val="00C85E21"/>
    <w:rsid w:val="00CA4A6F"/>
    <w:rsid w:val="00D005FD"/>
    <w:rsid w:val="00D12905"/>
    <w:rsid w:val="00D323AB"/>
    <w:rsid w:val="00D37987"/>
    <w:rsid w:val="00D42CCB"/>
    <w:rsid w:val="00D519A5"/>
    <w:rsid w:val="00D63908"/>
    <w:rsid w:val="00D76750"/>
    <w:rsid w:val="00DB0EF2"/>
    <w:rsid w:val="00DE25BA"/>
    <w:rsid w:val="00DF28A1"/>
    <w:rsid w:val="00E07C15"/>
    <w:rsid w:val="00EC5163"/>
    <w:rsid w:val="00F35F45"/>
    <w:rsid w:val="00F50EC3"/>
    <w:rsid w:val="00F67186"/>
    <w:rsid w:val="00F86C77"/>
    <w:rsid w:val="00FA0371"/>
    <w:rsid w:val="00FD6EC3"/>
    <w:rsid w:val="00FE0FCC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pPr>
      <w:ind w:left="480"/>
    </w:pPr>
  </w:style>
  <w:style w:type="character" w:styleId="ab">
    <w:name w:val="Hyperlink"/>
    <w:basedOn w:val="a0"/>
    <w:uiPriority w:val="99"/>
    <w:unhideWhenUsed/>
    <w:rsid w:val="007464E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11AC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c"/>
    <w:uiPriority w:val="59"/>
    <w:rsid w:val="00852469"/>
    <w:pPr>
      <w:autoSpaceDN/>
      <w:textAlignment w:val="auto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pPr>
      <w:ind w:left="480"/>
    </w:pPr>
  </w:style>
  <w:style w:type="character" w:styleId="ab">
    <w:name w:val="Hyperlink"/>
    <w:basedOn w:val="a0"/>
    <w:uiPriority w:val="99"/>
    <w:unhideWhenUsed/>
    <w:rsid w:val="007464E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11AC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c"/>
    <w:uiPriority w:val="59"/>
    <w:rsid w:val="00852469"/>
    <w:pPr>
      <w:autoSpaceDN/>
      <w:textAlignment w:val="auto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葉修安</dc:creator>
  <cp:lastModifiedBy>User</cp:lastModifiedBy>
  <cp:revision>2</cp:revision>
  <cp:lastPrinted>2017-06-24T09:12:00Z</cp:lastPrinted>
  <dcterms:created xsi:type="dcterms:W3CDTF">2017-07-06T08:45:00Z</dcterms:created>
  <dcterms:modified xsi:type="dcterms:W3CDTF">2017-07-06T08:45:00Z</dcterms:modified>
</cp:coreProperties>
</file>